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7DF1" w14:textId="05F471A5" w:rsidR="00CF736A" w:rsidRPr="00124AD8" w:rsidRDefault="00CF736A" w:rsidP="00CF736A">
      <w:pPr>
        <w:spacing w:line="240" w:lineRule="auto"/>
        <w:jc w:val="center"/>
        <w:rPr>
          <w:b/>
          <w:bCs/>
          <w:sz w:val="44"/>
        </w:rPr>
      </w:pPr>
      <w:r>
        <w:rPr>
          <w:b/>
          <w:bCs/>
          <w:sz w:val="44"/>
        </w:rPr>
        <w:t xml:space="preserve">Modernizacija tvornice Dairylicious: odluka o kupnji ili </w:t>
      </w:r>
      <w:r w:rsidR="002052A6">
        <w:rPr>
          <w:b/>
          <w:bCs/>
          <w:sz w:val="44"/>
        </w:rPr>
        <w:t>leasingu</w:t>
      </w:r>
    </w:p>
    <w:p w14:paraId="7A40415E" w14:textId="77777777" w:rsidR="00CF736A" w:rsidRPr="00124AD8" w:rsidRDefault="00CF736A" w:rsidP="00CF736A">
      <w:pPr>
        <w:jc w:val="center"/>
        <w:rPr>
          <w:b/>
          <w:bCs/>
        </w:rPr>
      </w:pPr>
    </w:p>
    <w:p w14:paraId="0E18A38B" w14:textId="2871220D" w:rsidR="00CF736A" w:rsidRPr="00124AD8" w:rsidRDefault="00A53F4C" w:rsidP="003400C6">
      <w:pPr>
        <w:ind w:left="360"/>
        <w:jc w:val="both"/>
      </w:pPr>
      <w:r>
        <w:t xml:space="preserve">Godine 2019. tvornica mliječnih proizvoda i sladoleda, Dairylicious, odlučila je obnoviti rashladnu opremu i svoj distribucijski sustav. Za tu je svrhu Dairylicious osnovao radnu skupinu </w:t>
      </w:r>
      <w:r w:rsidR="003B47F7">
        <w:t xml:space="preserve">koja se sastojala od energetskih i financijskih </w:t>
      </w:r>
      <w:r>
        <w:t xml:space="preserve">stručnjaka. Njihova je zadaća bila otkriti koje strojeve treba zamijeniti i </w:t>
      </w:r>
      <w:r w:rsidR="002052A6">
        <w:t>na koji način</w:t>
      </w:r>
      <w:r>
        <w:t xml:space="preserve"> to financirati.  </w:t>
      </w:r>
    </w:p>
    <w:p w14:paraId="6246D0A7" w14:textId="77777777" w:rsidR="003F0A64" w:rsidRPr="00124AD8" w:rsidRDefault="003F0A64" w:rsidP="00CF736A"/>
    <w:p w14:paraId="51BF899B" w14:textId="77777777" w:rsidR="00CF736A" w:rsidRPr="00124AD8" w:rsidRDefault="00CF736A" w:rsidP="00CF736A">
      <w:pPr>
        <w:rPr>
          <w:b/>
        </w:rPr>
      </w:pPr>
      <w:r>
        <w:rPr>
          <w:b/>
        </w:rPr>
        <w:t>Dairylicious: pozadina tvrtke</w:t>
      </w:r>
    </w:p>
    <w:p w14:paraId="3C0EF193" w14:textId="77777777" w:rsidR="003400C6" w:rsidRPr="00124AD8" w:rsidRDefault="003F0A64" w:rsidP="003400C6">
      <w:pPr>
        <w:ind w:left="360"/>
        <w:jc w:val="both"/>
      </w:pPr>
      <w:r>
        <w:t>Tvornica za proizvodnju mliječnih proizvoda (mlijeko, jogurt, sir) i sladoleda nastala je 1970-ih. Izgradnja glavnih proizvodnih linija izvodila se 1970-ih, a služile su za proizvodnju 1 500 tona sladoleda i otprilike 300 tona mliječnih proizvoda godišnje. Od tada nije bilo znatnih promjena u opremi.</w:t>
      </w:r>
    </w:p>
    <w:p w14:paraId="24566E51" w14:textId="7FF22C33" w:rsidR="005D6680" w:rsidRPr="00124AD8" w:rsidRDefault="003400C6" w:rsidP="003400C6">
      <w:pPr>
        <w:ind w:left="360"/>
        <w:jc w:val="both"/>
      </w:pPr>
      <w:r>
        <w:t>Dairylicious su stvorila dvojica braće – migranti iz Italije, Mario i Luigi, koji su uvidjeli priliku za prodaju kvalitetnog sl</w:t>
      </w:r>
      <w:r w:rsidR="00296C96">
        <w:t>adoleda izvan svoje domovine</w:t>
      </w:r>
      <w:r>
        <w:t xml:space="preserve"> slijedeći svoju obiteljsku tradiciju. </w:t>
      </w:r>
      <w:r w:rsidR="00A94D46">
        <w:t xml:space="preserve">Uspjeh </w:t>
      </w:r>
      <w:r w:rsidR="00961919">
        <w:t>su brzo ostvarili</w:t>
      </w:r>
      <w:r>
        <w:t xml:space="preserve"> služeći se kombinacijom vlastit</w:t>
      </w:r>
      <w:r w:rsidR="006F2B1A">
        <w:t>og</w:t>
      </w:r>
      <w:r>
        <w:t xml:space="preserve"> stručnog znanja. Mario je osigurao povoljno financiranje, a Luigi je pronašao način da </w:t>
      </w:r>
      <w:r w:rsidR="007714AF">
        <w:t xml:space="preserve">se </w:t>
      </w:r>
      <w:r>
        <w:t xml:space="preserve">njihov stari obiteljski recept pretvori u industrijski projekt koristeći se najsuvremenijim strojevima.  </w:t>
      </w:r>
    </w:p>
    <w:p w14:paraId="22D2F211" w14:textId="26398519" w:rsidR="00350A20" w:rsidRPr="00124AD8" w:rsidRDefault="005650DC" w:rsidP="005650DC">
      <w:pPr>
        <w:ind w:left="360"/>
        <w:jc w:val="both"/>
      </w:pPr>
      <w:r>
        <w:t xml:space="preserve">No od 1970-ih </w:t>
      </w:r>
      <w:r w:rsidR="00296C96">
        <w:t xml:space="preserve">stanje </w:t>
      </w:r>
      <w:r>
        <w:t>se u tvornici pogoršalo. Postrojenje je radilo ispod kapaciteta. Što</w:t>
      </w:r>
      <w:r w:rsidR="00296C96">
        <w:t>više, globalizirano tržište stv</w:t>
      </w:r>
      <w:r>
        <w:t>aralo je pritisak velikim proizvođačima sladoleda koji su brzo uzimali tržišni udio od tvrtke Dairylicious. Luigi je napokon pristao zamijeniti pojedine strojeve koji bi im trebali pomoći smanjiti neke troškove</w:t>
      </w:r>
      <w:r w:rsidR="003A3060">
        <w:t>,</w:t>
      </w:r>
      <w:r>
        <w:t xml:space="preserve"> uz istovremeno povećanje proizvodnje kako bi ostali konkurentni. Zbog toga je osnovana radna skupina stručnjaka koja će odrediti što</w:t>
      </w:r>
      <w:r w:rsidR="003A3060">
        <w:t xml:space="preserve"> </w:t>
      </w:r>
      <w:r w:rsidR="00C90DDE">
        <w:t>s</w:t>
      </w:r>
      <w:r w:rsidR="003A3060">
        <w:t>ve od strojeva</w:t>
      </w:r>
      <w:r>
        <w:t xml:space="preserve"> treba zamijeniti i kako to financirati. </w:t>
      </w:r>
    </w:p>
    <w:p w14:paraId="119D4B73" w14:textId="77777777" w:rsidR="005D6680" w:rsidRPr="00124AD8" w:rsidRDefault="005D6680" w:rsidP="005D6680">
      <w:pPr>
        <w:ind w:left="360"/>
      </w:pPr>
    </w:p>
    <w:p w14:paraId="5A642303" w14:textId="77777777" w:rsidR="00590160" w:rsidRPr="00124AD8" w:rsidRDefault="005D6680" w:rsidP="005D6680">
      <w:pPr>
        <w:rPr>
          <w:b/>
        </w:rPr>
      </w:pPr>
      <w:r>
        <w:rPr>
          <w:b/>
        </w:rPr>
        <w:t>Dairylicious: sladoled</w:t>
      </w:r>
    </w:p>
    <w:p w14:paraId="4EA018AF" w14:textId="51383CF2" w:rsidR="00590160" w:rsidRPr="00124AD8" w:rsidRDefault="00590160" w:rsidP="00350A20">
      <w:pPr>
        <w:ind w:left="360"/>
        <w:jc w:val="both"/>
      </w:pPr>
      <w:r>
        <w:t>Glavni</w:t>
      </w:r>
      <w:r w:rsidR="00137363">
        <w:t xml:space="preserve"> </w:t>
      </w:r>
      <w:r>
        <w:t xml:space="preserve">proizvod tvrtke Dairylicious </w:t>
      </w:r>
      <w:r w:rsidR="00137363">
        <w:t xml:space="preserve">je </w:t>
      </w:r>
      <w:r>
        <w:t>sladoled. Proizvode sladoled</w:t>
      </w:r>
      <w:r w:rsidR="00934644">
        <w:t xml:space="preserve"> različitih oblika</w:t>
      </w:r>
      <w:r>
        <w:t xml:space="preserve"> i nekoliko različitih okusa. Još u 1970-ima njihovi su pogoni bili vrhunski, a jedna od njihovih velikih konkurentskih prednosti bila je ta što je proizvodnja sladoleda bila relativno jeftina u odnosu na njihove konkurente.  </w:t>
      </w:r>
    </w:p>
    <w:p w14:paraId="6EDFCF4F" w14:textId="04C359AC" w:rsidR="005650DC" w:rsidRPr="00124AD8" w:rsidRDefault="00590160" w:rsidP="005650DC">
      <w:pPr>
        <w:ind w:left="360"/>
        <w:jc w:val="both"/>
      </w:pPr>
      <w:r>
        <w:t xml:space="preserve">Proces proizvodnje sladoleda je standardiziran – miješanje sastojaka, pasterizacija miješanih proizvoda, istiskivanje i oblikovanje, učvršćivanje, zamrzavanje i skladištenje konačnog proizvoda. Sladoled se trenutačno potpuno zamrzava </w:t>
      </w:r>
      <w:r w:rsidR="00061036">
        <w:t>na</w:t>
      </w:r>
      <w:r>
        <w:t xml:space="preserve"> -25</w:t>
      </w:r>
      <w:r>
        <w:rPr>
          <w:vertAlign w:val="superscript"/>
        </w:rPr>
        <w:t>o</w:t>
      </w:r>
      <w:r>
        <w:t xml:space="preserve">C koristeći se snažnim </w:t>
      </w:r>
      <w:r w:rsidR="000A7494">
        <w:t>zamrzivač</w:t>
      </w:r>
      <w:r w:rsidR="00266A45">
        <w:t>e</w:t>
      </w:r>
      <w:r w:rsidR="000A7494">
        <w:t>m</w:t>
      </w:r>
      <w:r>
        <w:t xml:space="preserve"> u proizvodnoj liniji, a potom se skladišti preko noći prije isporuke sljedećeg dana. Proizvodnja sladoleda smatra se sezonskom proizvodnjom i ne proizvodi se zimi. Neke minimalne zalihe pohranjuju se za posebne zahtjeve tijekom zimskog razdoblja. </w:t>
      </w:r>
    </w:p>
    <w:p w14:paraId="1B20EC75" w14:textId="77777777" w:rsidR="00A53F4C" w:rsidRPr="00124AD8" w:rsidRDefault="00A53F4C" w:rsidP="005650DC">
      <w:pPr>
        <w:ind w:left="360"/>
        <w:jc w:val="both"/>
      </w:pPr>
    </w:p>
    <w:p w14:paraId="591C0790" w14:textId="77777777" w:rsidR="00A53F4C" w:rsidRDefault="00A53F4C" w:rsidP="005650DC">
      <w:pPr>
        <w:ind w:left="360"/>
        <w:jc w:val="both"/>
      </w:pPr>
    </w:p>
    <w:p w14:paraId="31779A6A" w14:textId="77777777" w:rsidR="00296C96" w:rsidRPr="00124AD8" w:rsidRDefault="00296C96" w:rsidP="005650DC">
      <w:pPr>
        <w:ind w:left="360"/>
        <w:jc w:val="both"/>
      </w:pPr>
    </w:p>
    <w:p w14:paraId="235B0EF5" w14:textId="378FA058" w:rsidR="00A53F4C" w:rsidRPr="00124AD8" w:rsidRDefault="006335B1" w:rsidP="00A53F4C">
      <w:r>
        <w:rPr>
          <w:b/>
          <w:bCs/>
        </w:rPr>
        <w:lastRenderedPageBreak/>
        <w:t>Zaključci r</w:t>
      </w:r>
      <w:r w:rsidR="00A53F4C">
        <w:rPr>
          <w:b/>
          <w:bCs/>
        </w:rPr>
        <w:t>adn</w:t>
      </w:r>
      <w:r>
        <w:rPr>
          <w:b/>
          <w:bCs/>
        </w:rPr>
        <w:t>e</w:t>
      </w:r>
      <w:r w:rsidR="00A53F4C">
        <w:rPr>
          <w:b/>
          <w:bCs/>
        </w:rPr>
        <w:t xml:space="preserve"> skupin</w:t>
      </w:r>
      <w:r>
        <w:rPr>
          <w:b/>
          <w:bCs/>
        </w:rPr>
        <w:t>e</w:t>
      </w:r>
      <w:r w:rsidR="00A53F4C">
        <w:rPr>
          <w:b/>
          <w:bCs/>
        </w:rPr>
        <w:t xml:space="preserve">: </w:t>
      </w:r>
    </w:p>
    <w:p w14:paraId="77599934" w14:textId="1BBBFC7F" w:rsidR="003F0A64" w:rsidRPr="00124AD8" w:rsidRDefault="00590160" w:rsidP="00832B0C">
      <w:pPr>
        <w:ind w:left="360"/>
        <w:jc w:val="both"/>
      </w:pPr>
      <w:r>
        <w:t>Predviđena godišnja (sezonska) ko</w:t>
      </w:r>
      <w:r w:rsidR="00296C96">
        <w:t>ličina sladoleda je otprilike 1</w:t>
      </w:r>
      <w:r w:rsidR="00EA3A0C">
        <w:t>.</w:t>
      </w:r>
      <w:r>
        <w:t>200 tona. Proizvodnja je trenutačno ispod ove razine zbog stare opreme rashladnog postrojenja. Proizvodna linija postrojenja radi samo od ožujka do rujna. Tijekom siječnja, veljače, listopada, studenog i prosinca jedina aktivnost koja troši energiju postrojenja je hlađenje za malu količinu skladištenja konačnih proizvoda za posebne narudžbe tijekom tog razdoblja.</w:t>
      </w:r>
    </w:p>
    <w:p w14:paraId="435755AE" w14:textId="77777777" w:rsidR="00A53F4C" w:rsidRPr="00241D50" w:rsidRDefault="00A53F4C" w:rsidP="00832B0C">
      <w:pPr>
        <w:spacing w:line="240" w:lineRule="auto"/>
        <w:ind w:firstLine="360"/>
        <w:jc w:val="both"/>
        <w:rPr>
          <w:b/>
        </w:rPr>
      </w:pPr>
      <w:r>
        <w:rPr>
          <w:b/>
        </w:rPr>
        <w:t>Troškovi energije:</w:t>
      </w:r>
    </w:p>
    <w:p w14:paraId="087EBC5F" w14:textId="77777777" w:rsidR="003F0A64" w:rsidRPr="00124AD8" w:rsidRDefault="003F0A64" w:rsidP="00832B0C">
      <w:pPr>
        <w:spacing w:line="240" w:lineRule="auto"/>
        <w:ind w:firstLine="360"/>
        <w:jc w:val="both"/>
      </w:pPr>
      <w:r>
        <w:t xml:space="preserve">Dakle, dva su različita vremena potrošnje energije: </w:t>
      </w:r>
    </w:p>
    <w:p w14:paraId="010D38EB" w14:textId="77777777" w:rsidR="003F0A64" w:rsidRPr="00124AD8" w:rsidRDefault="009376A3" w:rsidP="00832B0C">
      <w:pPr>
        <w:numPr>
          <w:ilvl w:val="1"/>
          <w:numId w:val="2"/>
        </w:numPr>
        <w:spacing w:line="240" w:lineRule="auto"/>
        <w:jc w:val="both"/>
      </w:pPr>
      <w:r>
        <w:t>Skladištenje (tijekom cijele godine)</w:t>
      </w:r>
    </w:p>
    <w:p w14:paraId="734D4FE2" w14:textId="0A9A1BB9" w:rsidR="00124AD8" w:rsidRPr="00124AD8" w:rsidRDefault="003F0A64" w:rsidP="00832B0C">
      <w:pPr>
        <w:numPr>
          <w:ilvl w:val="1"/>
          <w:numId w:val="2"/>
        </w:numPr>
        <w:spacing w:line="240" w:lineRule="auto"/>
        <w:jc w:val="both"/>
      </w:pPr>
      <w:r>
        <w:t>Proizvodnja (</w:t>
      </w:r>
      <w:r w:rsidR="002C60E7">
        <w:t>do</w:t>
      </w:r>
      <w:r>
        <w:t xml:space="preserve"> rujna)</w:t>
      </w:r>
    </w:p>
    <w:p w14:paraId="77FE7A00" w14:textId="3FC53CA1" w:rsidR="00BB7B56" w:rsidRPr="00BB7B56" w:rsidRDefault="00124AD8" w:rsidP="00832B0C">
      <w:pPr>
        <w:spacing w:line="240" w:lineRule="auto"/>
        <w:ind w:left="360"/>
        <w:jc w:val="both"/>
        <w:rPr>
          <w:b/>
        </w:rPr>
      </w:pPr>
      <w:r>
        <w:t xml:space="preserve">Analizom podataka o potrošnji energije iz prethodne godine za procjenu udjela potrošnje za skladištenje i proizvodnju (vidi </w:t>
      </w:r>
      <w:r w:rsidR="000D2F78">
        <w:rPr>
          <w:b/>
          <w:bCs/>
        </w:rPr>
        <w:t>T</w:t>
      </w:r>
      <w:r>
        <w:rPr>
          <w:b/>
          <w:bCs/>
        </w:rPr>
        <w:t>ablicu 1.</w:t>
      </w:r>
      <w:r w:rsidR="00296C96">
        <w:t>)</w:t>
      </w:r>
      <w:r>
        <w:t xml:space="preserve"> radna skupina zaključuje da se 53 % energije </w:t>
      </w:r>
      <w:r w:rsidR="00296C96">
        <w:t>upotrebljava</w:t>
      </w:r>
      <w:r>
        <w:t xml:space="preserve"> za skladištenje, a 47 % za proizvodnju.</w:t>
      </w:r>
      <w:r>
        <w:rPr>
          <w:b/>
        </w:rPr>
        <w:t xml:space="preserve"> Kako bi se proizvelo 1</w:t>
      </w:r>
      <w:r w:rsidR="00EA3A0C">
        <w:rPr>
          <w:b/>
        </w:rPr>
        <w:t>.</w:t>
      </w:r>
      <w:r>
        <w:rPr>
          <w:b/>
        </w:rPr>
        <w:t>220 tona sladoleda kako je predviđeno za sljedeću godinu procjena potrošnje električne energije je 1</w:t>
      </w:r>
      <w:r w:rsidR="00EA3A0C">
        <w:rPr>
          <w:b/>
        </w:rPr>
        <w:t>.</w:t>
      </w:r>
      <w:r>
        <w:rPr>
          <w:b/>
        </w:rPr>
        <w:t>400</w:t>
      </w:r>
      <w:r w:rsidR="00EA3A0C">
        <w:rPr>
          <w:b/>
        </w:rPr>
        <w:t>.</w:t>
      </w:r>
      <w:r>
        <w:rPr>
          <w:b/>
        </w:rPr>
        <w:t>000 kWh</w:t>
      </w:r>
      <w:r w:rsidR="0048279F">
        <w:rPr>
          <w:b/>
        </w:rPr>
        <w:t>/</w:t>
      </w:r>
      <w:r>
        <w:rPr>
          <w:b/>
        </w:rPr>
        <w:t xml:space="preserve">g. </w:t>
      </w:r>
      <w:r>
        <w:t>To rezultira s 742 MWh za skladištenje i 658 MWh za proizvodnju.</w:t>
      </w:r>
      <w:r>
        <w:rPr>
          <w:b/>
        </w:rPr>
        <w:t xml:space="preserve"> </w:t>
      </w:r>
      <w:r>
        <w:t>Zamjena 5 stavki rashladnog postrojenja mogla bi isporučiti istu količinu sladoleda (1</w:t>
      </w:r>
      <w:r w:rsidR="00925A14">
        <w:t>.</w:t>
      </w:r>
      <w:r>
        <w:t>220 tona</w:t>
      </w:r>
      <w:r w:rsidR="00925A14">
        <w:t>)</w:t>
      </w:r>
      <w:r>
        <w:t xml:space="preserve">, ali za polovinu potrošnje energije (vidi </w:t>
      </w:r>
      <w:r w:rsidR="000D2F78">
        <w:rPr>
          <w:b/>
          <w:bCs/>
        </w:rPr>
        <w:t>T</w:t>
      </w:r>
      <w:r>
        <w:rPr>
          <w:b/>
          <w:bCs/>
        </w:rPr>
        <w:t>ablicu 2</w:t>
      </w:r>
      <w:r>
        <w:t>.). To rezultira uštedom od 700 MWh</w:t>
      </w:r>
      <w:r w:rsidR="00590C5E">
        <w:t>/</w:t>
      </w:r>
      <w:r>
        <w:t xml:space="preserve">g po cijeni od 58 </w:t>
      </w:r>
      <w:r w:rsidR="00296C96">
        <w:t>USD</w:t>
      </w:r>
      <w:r>
        <w:t>/MWh.</w:t>
      </w:r>
    </w:p>
    <w:p w14:paraId="789B42C4" w14:textId="77777777" w:rsidR="00BB7B56" w:rsidRPr="00154594" w:rsidRDefault="00BB7B56" w:rsidP="00832B0C">
      <w:pPr>
        <w:spacing w:line="240" w:lineRule="auto"/>
        <w:ind w:left="360"/>
        <w:jc w:val="both"/>
        <w:rPr>
          <w:lang w:val="en-US"/>
        </w:rPr>
      </w:pPr>
    </w:p>
    <w:p w14:paraId="775D4147" w14:textId="77777777" w:rsidR="00A53F4C" w:rsidRPr="00124AD8" w:rsidRDefault="00A53F4C" w:rsidP="00832B0C">
      <w:pPr>
        <w:spacing w:line="240" w:lineRule="auto"/>
        <w:ind w:firstLine="360"/>
        <w:jc w:val="both"/>
        <w:rPr>
          <w:b/>
        </w:rPr>
      </w:pPr>
      <w:r>
        <w:rPr>
          <w:b/>
        </w:rPr>
        <w:t>Troškovi održavanja:</w:t>
      </w:r>
    </w:p>
    <w:p w14:paraId="4F9E262C" w14:textId="49974B5F" w:rsidR="00A53F4C" w:rsidRPr="00124AD8" w:rsidRDefault="00C67912" w:rsidP="00832B0C">
      <w:pPr>
        <w:pStyle w:val="ListParagraph"/>
        <w:numPr>
          <w:ilvl w:val="0"/>
          <w:numId w:val="4"/>
        </w:numPr>
        <w:spacing w:line="240" w:lineRule="auto"/>
        <w:jc w:val="both"/>
      </w:pPr>
      <w:r>
        <w:t>Kompresori u rashladnom postrojenju su stari</w:t>
      </w:r>
      <w:r w:rsidR="00AA0DD4">
        <w:t xml:space="preserve"> i</w:t>
      </w:r>
      <w:r>
        <w:t xml:space="preserve"> rade na amonijak. To znači da ih je potrebno stalno održavati kako bi se održala učinkovita razina rada. Iz cjevovoda rashladnog postrojenja istječe amonijak u znatnim količinama</w:t>
      </w:r>
      <w:r w:rsidR="00311590">
        <w:t>,</w:t>
      </w:r>
      <w:r w:rsidR="004D6B6C">
        <w:t xml:space="preserve"> što</w:t>
      </w:r>
      <w:r>
        <w:t xml:space="preserve"> je </w:t>
      </w:r>
      <w:r w:rsidR="008C68CF">
        <w:t>osobito</w:t>
      </w:r>
      <w:r>
        <w:t xml:space="preserve"> vidljivo u prostorijama proizvodnog procesa u kojima je miris amonijaka posebno intenzivan. Istjecanje u starim rashladnim sustavima može koštati i do 40 % godišnje. Zbog tog istjecanja potrebno je kupiti 10 tona novog amonijaka svake godine. </w:t>
      </w:r>
    </w:p>
    <w:p w14:paraId="012B36B0" w14:textId="77777777" w:rsidR="00A53F4C" w:rsidRPr="00124AD8" w:rsidRDefault="00A53F4C" w:rsidP="00832B0C">
      <w:pPr>
        <w:pStyle w:val="ListParagraph"/>
        <w:numPr>
          <w:ilvl w:val="0"/>
          <w:numId w:val="4"/>
        </w:numPr>
        <w:spacing w:line="240" w:lineRule="auto"/>
        <w:jc w:val="both"/>
      </w:pPr>
      <w:r>
        <w:t>Rashladne ćelije su betonske prostorije s ograničenom izolacijom (poliuretanska pjena od 50 mm) koje se mogu povećati kako bi se smanjili gubici hlađenja.</w:t>
      </w:r>
    </w:p>
    <w:p w14:paraId="71DDA319" w14:textId="0A563E91" w:rsidR="00A53F4C" w:rsidRDefault="00BB7B56" w:rsidP="00832B0C">
      <w:pPr>
        <w:spacing w:line="240" w:lineRule="auto"/>
        <w:ind w:left="720"/>
        <w:jc w:val="both"/>
        <w:rPr>
          <w:rFonts w:ascii="Times New Roman" w:hAnsi="Times New Roman"/>
        </w:rPr>
      </w:pPr>
      <w:r w:rsidRPr="00296C96">
        <w:rPr>
          <w:b/>
        </w:rPr>
        <w:t>Uz uštede energije zamjena 5 stavki također bi dovela do uštede troškova u vezi s kupnjom amonijaka i troškova održavanja u iznosu od oko 30</w:t>
      </w:r>
      <w:r w:rsidR="0062036B">
        <w:rPr>
          <w:b/>
        </w:rPr>
        <w:t>.</w:t>
      </w:r>
      <w:r w:rsidRPr="00296C96">
        <w:rPr>
          <w:b/>
        </w:rPr>
        <w:t xml:space="preserve">000 </w:t>
      </w:r>
      <w:r w:rsidR="00296C96">
        <w:rPr>
          <w:b/>
        </w:rPr>
        <w:t>USD</w:t>
      </w:r>
      <w:r>
        <w:t>.</w:t>
      </w:r>
    </w:p>
    <w:p w14:paraId="5EC6F9E1" w14:textId="27126549" w:rsidR="00880151" w:rsidRPr="00241D50" w:rsidRDefault="00880151" w:rsidP="00832B0C">
      <w:pPr>
        <w:spacing w:line="240" w:lineRule="auto"/>
        <w:ind w:left="360"/>
        <w:jc w:val="both"/>
      </w:pPr>
      <w:r>
        <w:tab/>
        <w:t xml:space="preserve">Popravci </w:t>
      </w:r>
      <w:r w:rsidR="00D12730">
        <w:t xml:space="preserve">vezani uz potrošnju </w:t>
      </w:r>
      <w:r>
        <w:t>energije i održavanj</w:t>
      </w:r>
      <w:r w:rsidR="00D12730">
        <w:t>e</w:t>
      </w:r>
      <w:r>
        <w:t xml:space="preserve"> također će </w:t>
      </w:r>
      <w:r w:rsidR="00D12730">
        <w:t xml:space="preserve">pozitivno </w:t>
      </w:r>
      <w:r>
        <w:t xml:space="preserve">utjecati na okoliš. </w:t>
      </w:r>
    </w:p>
    <w:p w14:paraId="126D259A" w14:textId="77777777" w:rsidR="00880151" w:rsidRDefault="00880151" w:rsidP="00832B0C">
      <w:pPr>
        <w:spacing w:line="240" w:lineRule="auto"/>
        <w:ind w:firstLine="360"/>
        <w:jc w:val="both"/>
        <w:rPr>
          <w:rFonts w:ascii="Times New Roman" w:hAnsi="Times New Roman"/>
          <w:b/>
        </w:rPr>
      </w:pPr>
      <w:r>
        <w:rPr>
          <w:b/>
        </w:rPr>
        <w:t>Komentari stručnjaka za financiranje:</w:t>
      </w:r>
    </w:p>
    <w:p w14:paraId="004837E7" w14:textId="202BCE8E" w:rsidR="00DB1A6F" w:rsidRDefault="000C4EF6" w:rsidP="00DB1A6F">
      <w:pPr>
        <w:spacing w:line="240" w:lineRule="auto"/>
        <w:ind w:left="360"/>
        <w:jc w:val="both"/>
      </w:pPr>
      <w:r>
        <w:t>Zemlja u kojoj se tvornica nalazi ima vrlo povoljnu poreznu stopu. Dairylicious je u poreznom razredu od 10 %. Nadalje</w:t>
      </w:r>
      <w:r w:rsidR="0018236E">
        <w:t>,</w:t>
      </w:r>
      <w:r>
        <w:t xml:space="preserve"> porezni zakoni omogućuju amortizaciju imovine primjenom </w:t>
      </w:r>
      <w:r w:rsidR="00296C96">
        <w:t>linearne</w:t>
      </w:r>
      <w:r>
        <w:t xml:space="preserve"> amortizacije tijekom 15 godina </w:t>
      </w:r>
      <w:r w:rsidR="00751BFB">
        <w:t>(</w:t>
      </w:r>
      <w:r>
        <w:t xml:space="preserve">do knjigovodstvene vrijednosti od 20 % izvornog ulaganja), ali stručnjaci očekuju da će preostala vrijednost biti 3 000 dolara veća od knjigovodstvene. Očekuju da će projekt sličnog rizika donijeti povrat od 18 %. </w:t>
      </w:r>
    </w:p>
    <w:p w14:paraId="6D9539CF" w14:textId="011A5D43" w:rsidR="000C4EF6" w:rsidRPr="00A61289" w:rsidRDefault="00A61289" w:rsidP="00832B0C">
      <w:pPr>
        <w:spacing w:line="240" w:lineRule="auto"/>
        <w:ind w:left="360"/>
        <w:jc w:val="both"/>
      </w:pPr>
      <w:r>
        <w:t>Dairylicious je prilično mala tvrtka bez velike kreditne povijesti. Zbog toga su troškovi njihova duga relativno visoki. Njihov trošak duga prije oporezivanja procjenjuje se korištenjem stope prinosa državnih obveznica uz premij</w:t>
      </w:r>
      <w:r w:rsidR="001A7C46">
        <w:t>u</w:t>
      </w:r>
      <w:r>
        <w:t xml:space="preserve"> za rizik što iznosi 20 %. </w:t>
      </w:r>
    </w:p>
    <w:p w14:paraId="10D7B071" w14:textId="77777777" w:rsidR="00E3433C" w:rsidRPr="00296C96" w:rsidRDefault="00E3433C" w:rsidP="00832B0C">
      <w:pPr>
        <w:spacing w:line="240" w:lineRule="auto"/>
        <w:ind w:left="360"/>
        <w:jc w:val="both"/>
      </w:pPr>
    </w:p>
    <w:p w14:paraId="3D9892AD" w14:textId="21760A89" w:rsidR="003F0A64" w:rsidRDefault="00E3433C" w:rsidP="00336A15">
      <w:pPr>
        <w:spacing w:line="240" w:lineRule="auto"/>
        <w:ind w:left="360"/>
      </w:pPr>
      <w:r>
        <w:lastRenderedPageBreak/>
        <w:t xml:space="preserve">Specijalizirana tvrtka za </w:t>
      </w:r>
      <w:r w:rsidR="00FD696F">
        <w:t>leasing</w:t>
      </w:r>
      <w:r>
        <w:t xml:space="preserve"> ponudila je alternativu. Dairylicious može </w:t>
      </w:r>
      <w:r w:rsidR="00D40521">
        <w:t>putem leasinga dobiti</w:t>
      </w:r>
      <w:r>
        <w:t xml:space="preserve"> potrebnu rashladnu opremu za 77</w:t>
      </w:r>
      <w:r w:rsidR="0062036B">
        <w:t>.</w:t>
      </w:r>
      <w:r>
        <w:t xml:space="preserve">900 </w:t>
      </w:r>
      <w:r w:rsidR="001A7C46">
        <w:t>USD</w:t>
      </w:r>
      <w:r>
        <w:t xml:space="preserve"> godišnje. Važno je napomenuti da će, ako se Dairylicious odluči za </w:t>
      </w:r>
      <w:r w:rsidR="00D10C73">
        <w:t>leasing</w:t>
      </w:r>
      <w:r>
        <w:t xml:space="preserve">, dobiti oslobođenje od poreza na </w:t>
      </w:r>
      <w:r w:rsidR="00D10C73">
        <w:t>leasing</w:t>
      </w:r>
      <w:r>
        <w:t xml:space="preserve">. </w:t>
      </w:r>
    </w:p>
    <w:p w14:paraId="213FD675" w14:textId="77777777" w:rsidR="00054A69" w:rsidRPr="00296C96" w:rsidRDefault="00054A69" w:rsidP="00336A15">
      <w:pPr>
        <w:spacing w:line="240" w:lineRule="auto"/>
        <w:ind w:left="360"/>
      </w:pPr>
    </w:p>
    <w:p w14:paraId="291317A7" w14:textId="77777777" w:rsidR="00054A69" w:rsidRDefault="00054A69" w:rsidP="00054A69">
      <w:pPr>
        <w:tabs>
          <w:tab w:val="left" w:pos="2461"/>
        </w:tabs>
        <w:rPr>
          <w:rFonts w:ascii="Times New Roman" w:hAnsi="Times New Roman"/>
        </w:rPr>
      </w:pPr>
    </w:p>
    <w:p w14:paraId="5C7F30A4" w14:textId="77777777" w:rsidR="00054A69" w:rsidRDefault="00054A69" w:rsidP="00054A69">
      <w:r>
        <w:rPr>
          <w:b/>
          <w:bCs/>
        </w:rPr>
        <w:t>Pitanja o slučaju:</w:t>
      </w:r>
    </w:p>
    <w:p w14:paraId="1679EEA7" w14:textId="4E5AA5BF" w:rsidR="00054A69" w:rsidRDefault="00054A69" w:rsidP="00054A69">
      <w:pPr>
        <w:spacing w:line="240" w:lineRule="auto"/>
        <w:ind w:left="360"/>
      </w:pPr>
      <w:r>
        <w:t>Ima li smisla ugraditi opremu? Izračunajte pretpostavljenu neto sadašnju vrijednost (N</w:t>
      </w:r>
      <w:r w:rsidR="00012554">
        <w:t>S</w:t>
      </w:r>
      <w:r>
        <w:t>V) projekta</w:t>
      </w:r>
      <w:r w:rsidR="0009222D">
        <w:t>.</w:t>
      </w:r>
    </w:p>
    <w:p w14:paraId="5EC545CC" w14:textId="77777777" w:rsidR="00054A69" w:rsidRPr="00054A69" w:rsidRDefault="00054A69" w:rsidP="00054A69">
      <w:pPr>
        <w:spacing w:line="240" w:lineRule="auto"/>
        <w:ind w:left="360"/>
      </w:pPr>
      <w:r>
        <w:t>Može li Dairylicious odmah kupiti opremu u gotovini?</w:t>
      </w:r>
    </w:p>
    <w:p w14:paraId="511387BD" w14:textId="483B43BF" w:rsidR="00054A69" w:rsidRPr="00054A69" w:rsidRDefault="00054A69" w:rsidP="00054A69">
      <w:pPr>
        <w:spacing w:line="240" w:lineRule="auto"/>
        <w:ind w:left="360"/>
      </w:pPr>
      <w:r>
        <w:t xml:space="preserve">Koja je odgovarajuća diskontna stopa koja bi se uzela u obzir kod odlučivanja između kupnje i </w:t>
      </w:r>
      <w:r w:rsidR="00012554">
        <w:t>leasinga</w:t>
      </w:r>
      <w:r>
        <w:t>?</w:t>
      </w:r>
    </w:p>
    <w:p w14:paraId="754B3553" w14:textId="2F5A2652" w:rsidR="00054A69" w:rsidRDefault="00054A69" w:rsidP="00054A69">
      <w:pPr>
        <w:spacing w:line="240" w:lineRule="auto"/>
        <w:ind w:left="360"/>
      </w:pPr>
      <w:r>
        <w:t>Trebate li</w:t>
      </w:r>
      <w:r w:rsidR="00873A46">
        <w:t xml:space="preserve"> opremu</w:t>
      </w:r>
      <w:r>
        <w:t xml:space="preserve"> kupiti ili </w:t>
      </w:r>
      <w:r w:rsidR="0009222D">
        <w:t>uzeti leasing</w:t>
      </w:r>
      <w:r>
        <w:t xml:space="preserve">? </w:t>
      </w:r>
      <w:r w:rsidR="00235CBF">
        <w:t>Koliki je NAL</w:t>
      </w:r>
      <w:r>
        <w:t>?</w:t>
      </w:r>
    </w:p>
    <w:p w14:paraId="61499EEC" w14:textId="7C9109D2" w:rsidR="00054A69" w:rsidRDefault="00054A69" w:rsidP="00054A69">
      <w:pPr>
        <w:spacing w:line="240" w:lineRule="auto"/>
        <w:ind w:left="360"/>
      </w:pPr>
      <w:r>
        <w:t xml:space="preserve">Dairylicious može pregovarati o uvjetima </w:t>
      </w:r>
      <w:r w:rsidR="00644FEF">
        <w:t>leasinga</w:t>
      </w:r>
      <w:r>
        <w:t xml:space="preserve">, </w:t>
      </w:r>
    </w:p>
    <w:p w14:paraId="6062A19E" w14:textId="049BA317" w:rsidR="00054A69" w:rsidRPr="00054A69" w:rsidRDefault="00054A69" w:rsidP="00054A69">
      <w:pPr>
        <w:pStyle w:val="ListParagraph"/>
        <w:numPr>
          <w:ilvl w:val="0"/>
          <w:numId w:val="6"/>
        </w:numPr>
        <w:spacing w:line="240" w:lineRule="auto"/>
      </w:pPr>
      <w:r>
        <w:t xml:space="preserve">Koja bi </w:t>
      </w:r>
      <w:r w:rsidR="00644FEF">
        <w:t>iznos leasinga</w:t>
      </w:r>
      <w:r>
        <w:t xml:space="preserve"> bi</w:t>
      </w:r>
      <w:r w:rsidR="00644FEF">
        <w:t>o</w:t>
      </w:r>
      <w:r>
        <w:t xml:space="preserve"> dovolj</w:t>
      </w:r>
      <w:r w:rsidR="00644FEF">
        <w:t>a</w:t>
      </w:r>
      <w:r>
        <w:t xml:space="preserve">n da tvrtki Dairylicious bude </w:t>
      </w:r>
      <w:r w:rsidR="00296C96">
        <w:t>svejedno</w:t>
      </w:r>
      <w:r>
        <w:t xml:space="preserve"> hoće li </w:t>
      </w:r>
      <w:r w:rsidR="007B4DB9">
        <w:t>se odlučiti za leasing</w:t>
      </w:r>
      <w:r>
        <w:t xml:space="preserve"> ili kupiti strojeve? </w:t>
      </w:r>
      <w:r w:rsidR="007B4DB9">
        <w:t>Koliki bi bio povoljan iznos leasinga</w:t>
      </w:r>
      <w:r>
        <w:t xml:space="preserve">? </w:t>
      </w:r>
    </w:p>
    <w:p w14:paraId="42DF1B17" w14:textId="0A74FFD9" w:rsidR="00054A69" w:rsidRPr="00054A69" w:rsidRDefault="00054A69" w:rsidP="00054A69">
      <w:pPr>
        <w:pStyle w:val="ListParagraph"/>
        <w:numPr>
          <w:ilvl w:val="0"/>
          <w:numId w:val="6"/>
        </w:numPr>
        <w:spacing w:line="240" w:lineRule="auto"/>
      </w:pPr>
      <w:r>
        <w:t xml:space="preserve">Dairylicious je u mogućnosti pregovarati o </w:t>
      </w:r>
      <w:r w:rsidR="007B4DB9">
        <w:t>leasingu</w:t>
      </w:r>
      <w:r>
        <w:t xml:space="preserve"> do 60</w:t>
      </w:r>
      <w:r w:rsidR="00FF4668">
        <w:t xml:space="preserve"> </w:t>
      </w:r>
      <w:r>
        <w:t>000</w:t>
      </w:r>
      <w:r w:rsidR="00570FD1">
        <w:t xml:space="preserve"> USD</w:t>
      </w:r>
      <w:r>
        <w:t>. Ko</w:t>
      </w:r>
      <w:r w:rsidR="00235CBF">
        <w:t xml:space="preserve">liki </w:t>
      </w:r>
      <w:r>
        <w:t xml:space="preserve">je </w:t>
      </w:r>
      <w:r w:rsidR="009D4ACF">
        <w:t>sada</w:t>
      </w:r>
      <w:r w:rsidR="00235CBF">
        <w:t xml:space="preserve"> NAL</w:t>
      </w:r>
      <w:r>
        <w:t>?</w:t>
      </w:r>
    </w:p>
    <w:p w14:paraId="041F2264" w14:textId="2EA3AC8F" w:rsidR="00054A69" w:rsidRPr="00054A69" w:rsidRDefault="00054A69" w:rsidP="00054A69">
      <w:pPr>
        <w:spacing w:line="240" w:lineRule="auto"/>
        <w:ind w:left="360"/>
      </w:pPr>
      <w:r>
        <w:t xml:space="preserve">Raspravite o tomu kako se u ovom slučaju </w:t>
      </w:r>
      <w:r w:rsidR="00451405">
        <w:t>koristil</w:t>
      </w:r>
      <w:r w:rsidR="000E7492">
        <w:t>e mjere</w:t>
      </w:r>
      <w:r>
        <w:t xml:space="preserve"> energetsk</w:t>
      </w:r>
      <w:r w:rsidR="000E7492">
        <w:t>e</w:t>
      </w:r>
      <w:r>
        <w:t xml:space="preserve"> učinkovitost</w:t>
      </w:r>
      <w:r w:rsidR="000E7492">
        <w:t>i</w:t>
      </w:r>
      <w:r w:rsidR="00244B07">
        <w:t>.</w:t>
      </w:r>
    </w:p>
    <w:p w14:paraId="3977126C" w14:textId="77777777" w:rsidR="00054A69" w:rsidRPr="00296C96" w:rsidRDefault="00054A69" w:rsidP="00336A15">
      <w:pPr>
        <w:spacing w:line="240" w:lineRule="auto"/>
        <w:ind w:left="360"/>
      </w:pPr>
    </w:p>
    <w:p w14:paraId="280A86A3" w14:textId="77777777" w:rsidR="009064BC" w:rsidRDefault="009064BC" w:rsidP="007A26E7">
      <w:pPr>
        <w:tabs>
          <w:tab w:val="left" w:pos="2461"/>
        </w:tabs>
        <w:rPr>
          <w:rFonts w:ascii="Times New Roman" w:hAnsi="Times New Roman"/>
        </w:rPr>
      </w:pPr>
    </w:p>
    <w:p w14:paraId="36DBE70B" w14:textId="77777777" w:rsidR="00054A69" w:rsidRDefault="00054A69" w:rsidP="00336A15">
      <w:pPr>
        <w:rPr>
          <w:rFonts w:ascii="Times New Roman" w:hAnsi="Times New Roman"/>
          <w:b/>
          <w:bCs/>
        </w:rPr>
      </w:pPr>
    </w:p>
    <w:p w14:paraId="2D3B63F1" w14:textId="77777777" w:rsidR="00054A69" w:rsidRDefault="00054A69" w:rsidP="00336A15">
      <w:pPr>
        <w:rPr>
          <w:rFonts w:ascii="Times New Roman" w:hAnsi="Times New Roman"/>
          <w:b/>
          <w:bCs/>
        </w:rPr>
      </w:pPr>
    </w:p>
    <w:p w14:paraId="5A75F150" w14:textId="77777777" w:rsidR="00054A69" w:rsidRDefault="00054A69" w:rsidP="00336A15">
      <w:pPr>
        <w:rPr>
          <w:rFonts w:ascii="Times New Roman" w:hAnsi="Times New Roman"/>
          <w:b/>
          <w:bCs/>
        </w:rPr>
      </w:pPr>
    </w:p>
    <w:p w14:paraId="79B75EF4" w14:textId="77777777" w:rsidR="00054A69" w:rsidRDefault="00054A69" w:rsidP="00336A15">
      <w:pPr>
        <w:rPr>
          <w:rFonts w:ascii="Times New Roman" w:hAnsi="Times New Roman"/>
          <w:b/>
          <w:bCs/>
        </w:rPr>
      </w:pPr>
    </w:p>
    <w:p w14:paraId="0AC2AF21" w14:textId="77777777" w:rsidR="00054A69" w:rsidRDefault="00054A69" w:rsidP="00336A15">
      <w:pPr>
        <w:rPr>
          <w:rFonts w:ascii="Times New Roman" w:hAnsi="Times New Roman"/>
          <w:b/>
          <w:bCs/>
        </w:rPr>
      </w:pPr>
    </w:p>
    <w:p w14:paraId="69C53B75" w14:textId="77777777" w:rsidR="00054A69" w:rsidRDefault="00054A69" w:rsidP="00336A15">
      <w:pPr>
        <w:rPr>
          <w:rFonts w:ascii="Times New Roman" w:hAnsi="Times New Roman"/>
          <w:b/>
          <w:bCs/>
        </w:rPr>
      </w:pPr>
    </w:p>
    <w:p w14:paraId="4E86F9BB" w14:textId="77777777" w:rsidR="00054A69" w:rsidRDefault="00054A69" w:rsidP="00336A15">
      <w:pPr>
        <w:rPr>
          <w:rFonts w:ascii="Times New Roman" w:hAnsi="Times New Roman"/>
          <w:b/>
          <w:bCs/>
        </w:rPr>
      </w:pPr>
    </w:p>
    <w:p w14:paraId="2B2748EF" w14:textId="77777777" w:rsidR="00054A69" w:rsidRDefault="00054A69" w:rsidP="00336A15">
      <w:pPr>
        <w:rPr>
          <w:rFonts w:ascii="Times New Roman" w:hAnsi="Times New Roman"/>
          <w:b/>
          <w:bCs/>
        </w:rPr>
      </w:pPr>
    </w:p>
    <w:p w14:paraId="1D25D60A" w14:textId="77777777" w:rsidR="00054A69" w:rsidRDefault="00054A69" w:rsidP="00336A15">
      <w:pPr>
        <w:rPr>
          <w:rFonts w:ascii="Times New Roman" w:hAnsi="Times New Roman"/>
          <w:b/>
          <w:bCs/>
        </w:rPr>
      </w:pPr>
    </w:p>
    <w:p w14:paraId="4F90EF9C" w14:textId="77777777" w:rsidR="00054A69" w:rsidRDefault="00054A69" w:rsidP="00336A15">
      <w:pPr>
        <w:rPr>
          <w:rFonts w:ascii="Times New Roman" w:hAnsi="Times New Roman"/>
          <w:b/>
          <w:bCs/>
        </w:rPr>
      </w:pPr>
    </w:p>
    <w:p w14:paraId="0645136F" w14:textId="77777777" w:rsidR="00054A69" w:rsidRDefault="00054A69" w:rsidP="00336A15">
      <w:pPr>
        <w:rPr>
          <w:rFonts w:ascii="Times New Roman" w:hAnsi="Times New Roman"/>
          <w:b/>
          <w:bCs/>
        </w:rPr>
      </w:pPr>
    </w:p>
    <w:p w14:paraId="2307420C" w14:textId="77777777" w:rsidR="00054A69" w:rsidRDefault="00054A69" w:rsidP="00336A15">
      <w:pPr>
        <w:rPr>
          <w:rFonts w:ascii="Times New Roman" w:hAnsi="Times New Roman"/>
          <w:b/>
          <w:bCs/>
        </w:rPr>
      </w:pPr>
    </w:p>
    <w:p w14:paraId="687D8D17" w14:textId="77777777" w:rsidR="00054A69" w:rsidRDefault="00054A69" w:rsidP="00336A15">
      <w:pPr>
        <w:rPr>
          <w:rFonts w:ascii="Times New Roman" w:hAnsi="Times New Roman"/>
          <w:b/>
          <w:bCs/>
        </w:rPr>
      </w:pPr>
    </w:p>
    <w:p w14:paraId="339A972E" w14:textId="77777777" w:rsidR="00054A69" w:rsidRDefault="00054A69" w:rsidP="00336A15">
      <w:pPr>
        <w:rPr>
          <w:rFonts w:ascii="Times New Roman" w:hAnsi="Times New Roman"/>
          <w:b/>
          <w:bCs/>
        </w:rPr>
      </w:pPr>
    </w:p>
    <w:p w14:paraId="4CA681CC" w14:textId="77777777" w:rsidR="00054A69" w:rsidRDefault="00054A69" w:rsidP="00336A15">
      <w:pPr>
        <w:rPr>
          <w:rFonts w:ascii="Times New Roman" w:hAnsi="Times New Roman"/>
          <w:b/>
          <w:bCs/>
        </w:rPr>
      </w:pPr>
    </w:p>
    <w:p w14:paraId="2ACE50E4" w14:textId="77777777" w:rsidR="00054A69" w:rsidRDefault="00054A69" w:rsidP="00336A15">
      <w:pPr>
        <w:rPr>
          <w:rFonts w:ascii="Times New Roman" w:hAnsi="Times New Roman"/>
          <w:b/>
          <w:bCs/>
        </w:rPr>
      </w:pPr>
    </w:p>
    <w:p w14:paraId="4802163E" w14:textId="77777777" w:rsidR="00054A69" w:rsidRDefault="00054A69" w:rsidP="00336A15">
      <w:pPr>
        <w:rPr>
          <w:rFonts w:ascii="Times New Roman" w:hAnsi="Times New Roman"/>
          <w:b/>
          <w:bCs/>
        </w:rPr>
      </w:pPr>
    </w:p>
    <w:p w14:paraId="131C1315" w14:textId="77777777" w:rsidR="00BC5FDD" w:rsidRPr="00336A15" w:rsidRDefault="009064BC" w:rsidP="00336A15">
      <w:pPr>
        <w:rPr>
          <w:rFonts w:ascii="Times New Roman" w:hAnsi="Times New Roman"/>
          <w:b/>
          <w:bCs/>
        </w:rPr>
      </w:pPr>
      <w:r>
        <w:rPr>
          <w:b/>
          <w:bCs/>
        </w:rPr>
        <w:t>Tablice i slike</w:t>
      </w:r>
    </w:p>
    <w:p w14:paraId="3714B5D7" w14:textId="77777777" w:rsidR="00124AD8" w:rsidRPr="00124AD8" w:rsidRDefault="00124AD8" w:rsidP="007A26E7">
      <w:pPr>
        <w:tabs>
          <w:tab w:val="left" w:pos="2461"/>
        </w:tabs>
      </w:pPr>
      <w:r>
        <w:t xml:space="preserve">Tablica 1. </w:t>
      </w:r>
      <w:r>
        <w:tab/>
      </w:r>
    </w:p>
    <w:tbl>
      <w:tblPr>
        <w:tblW w:w="6511" w:type="dxa"/>
        <w:tblCellMar>
          <w:left w:w="0" w:type="dxa"/>
          <w:right w:w="0" w:type="dxa"/>
        </w:tblCellMar>
        <w:tblLook w:val="0600" w:firstRow="0" w:lastRow="0" w:firstColumn="0" w:lastColumn="0" w:noHBand="1" w:noVBand="1"/>
      </w:tblPr>
      <w:tblGrid>
        <w:gridCol w:w="1327"/>
        <w:gridCol w:w="865"/>
        <w:gridCol w:w="1735"/>
        <w:gridCol w:w="1457"/>
        <w:gridCol w:w="1127"/>
      </w:tblGrid>
      <w:tr w:rsidR="00124AD8" w:rsidRPr="00124AD8" w14:paraId="5CE1A589" w14:textId="77777777" w:rsidTr="003F0A64">
        <w:trPr>
          <w:trHeight w:val="560"/>
        </w:trPr>
        <w:tc>
          <w:tcPr>
            <w:tcW w:w="1327" w:type="dxa"/>
            <w:tcBorders>
              <w:top w:val="single" w:sz="8" w:space="0" w:color="FFFFFF"/>
              <w:left w:val="single" w:sz="8" w:space="0" w:color="FFFFFF"/>
              <w:bottom w:val="single" w:sz="8" w:space="0" w:color="FFFFFF"/>
              <w:right w:val="single" w:sz="8" w:space="0" w:color="FFFFFF"/>
            </w:tcBorders>
            <w:shd w:val="clear" w:color="auto" w:fill="9DC3E6"/>
            <w:tcMar>
              <w:top w:w="15" w:type="dxa"/>
              <w:left w:w="15" w:type="dxa"/>
              <w:bottom w:w="0" w:type="dxa"/>
              <w:right w:w="15" w:type="dxa"/>
            </w:tcMar>
            <w:vAlign w:val="center"/>
            <w:hideMark/>
          </w:tcPr>
          <w:p w14:paraId="3090CF33" w14:textId="77777777" w:rsidR="00124AD8" w:rsidRPr="009376A3" w:rsidRDefault="00124AD8" w:rsidP="003F0A64">
            <w:pPr>
              <w:spacing w:after="0" w:line="240" w:lineRule="auto"/>
              <w:rPr>
                <w:rFonts w:ascii="Times New Roman" w:eastAsia="Times New Roman" w:hAnsi="Times New Roman" w:cs="Times New Roman"/>
                <w:sz w:val="20"/>
                <w:szCs w:val="20"/>
              </w:rPr>
            </w:pPr>
          </w:p>
        </w:tc>
        <w:tc>
          <w:tcPr>
            <w:tcW w:w="865" w:type="dxa"/>
            <w:tcBorders>
              <w:top w:val="single" w:sz="8" w:space="0" w:color="FFFFFF"/>
              <w:left w:val="single" w:sz="8" w:space="0" w:color="FFFFFF"/>
              <w:bottom w:val="single" w:sz="8" w:space="0" w:color="FFFFFF"/>
              <w:right w:val="single" w:sz="8" w:space="0" w:color="FFFFFF"/>
            </w:tcBorders>
            <w:shd w:val="clear" w:color="auto" w:fill="9DC3E6"/>
            <w:tcMar>
              <w:top w:w="15" w:type="dxa"/>
              <w:left w:w="15" w:type="dxa"/>
              <w:bottom w:w="0" w:type="dxa"/>
              <w:right w:w="15" w:type="dxa"/>
            </w:tcMar>
            <w:vAlign w:val="center"/>
            <w:hideMark/>
          </w:tcPr>
          <w:p w14:paraId="3E69A60D"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b/>
                <w:bCs/>
                <w:color w:val="000000"/>
                <w:sz w:val="20"/>
                <w:szCs w:val="20"/>
              </w:rPr>
              <w:t>Vanjska temp. (°C)</w:t>
            </w:r>
          </w:p>
        </w:tc>
        <w:tc>
          <w:tcPr>
            <w:tcW w:w="1735" w:type="dxa"/>
            <w:tcBorders>
              <w:top w:val="single" w:sz="8" w:space="0" w:color="FFFFFF"/>
              <w:left w:val="single" w:sz="8" w:space="0" w:color="FFFFFF"/>
              <w:bottom w:val="single" w:sz="8" w:space="0" w:color="FFFFFF"/>
              <w:right w:val="single" w:sz="8" w:space="0" w:color="FFFFFF"/>
            </w:tcBorders>
            <w:shd w:val="clear" w:color="auto" w:fill="9DC3E6"/>
            <w:tcMar>
              <w:top w:w="15" w:type="dxa"/>
              <w:left w:w="15" w:type="dxa"/>
              <w:bottom w:w="0" w:type="dxa"/>
              <w:right w:w="15" w:type="dxa"/>
            </w:tcMar>
            <w:vAlign w:val="center"/>
            <w:hideMark/>
          </w:tcPr>
          <w:p w14:paraId="76142858"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b/>
                <w:bCs/>
                <w:color w:val="000000"/>
                <w:sz w:val="20"/>
                <w:szCs w:val="20"/>
              </w:rPr>
              <w:t>kWh (skladištenje)</w:t>
            </w:r>
          </w:p>
        </w:tc>
        <w:tc>
          <w:tcPr>
            <w:tcW w:w="1457" w:type="dxa"/>
            <w:tcBorders>
              <w:top w:val="single" w:sz="8" w:space="0" w:color="FFFFFF"/>
              <w:left w:val="single" w:sz="8" w:space="0" w:color="FFFFFF"/>
              <w:bottom w:val="single" w:sz="8" w:space="0" w:color="FFFFFF"/>
              <w:right w:val="single" w:sz="8" w:space="0" w:color="FFFFFF"/>
            </w:tcBorders>
            <w:shd w:val="clear" w:color="auto" w:fill="9DC3E6"/>
            <w:tcMar>
              <w:top w:w="15" w:type="dxa"/>
              <w:left w:w="15" w:type="dxa"/>
              <w:bottom w:w="0" w:type="dxa"/>
              <w:right w:w="15" w:type="dxa"/>
            </w:tcMar>
            <w:vAlign w:val="center"/>
            <w:hideMark/>
          </w:tcPr>
          <w:p w14:paraId="7E5CC02F"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b/>
                <w:bCs/>
                <w:color w:val="000000"/>
                <w:sz w:val="20"/>
                <w:szCs w:val="20"/>
              </w:rPr>
              <w:t>kWh (proizvodnja)</w:t>
            </w:r>
          </w:p>
        </w:tc>
        <w:tc>
          <w:tcPr>
            <w:tcW w:w="1127" w:type="dxa"/>
            <w:tcBorders>
              <w:top w:val="single" w:sz="8" w:space="0" w:color="FFFFFF"/>
              <w:left w:val="single" w:sz="8" w:space="0" w:color="FFFFFF"/>
              <w:bottom w:val="single" w:sz="8" w:space="0" w:color="FFFFFF"/>
              <w:right w:val="single" w:sz="8" w:space="0" w:color="FFFFFF"/>
            </w:tcBorders>
            <w:shd w:val="clear" w:color="auto" w:fill="9DC3E6"/>
            <w:tcMar>
              <w:top w:w="15" w:type="dxa"/>
              <w:left w:w="15" w:type="dxa"/>
              <w:bottom w:w="0" w:type="dxa"/>
              <w:right w:w="15" w:type="dxa"/>
            </w:tcMar>
            <w:vAlign w:val="center"/>
            <w:hideMark/>
          </w:tcPr>
          <w:p w14:paraId="4745D3F8"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b/>
                <w:bCs/>
                <w:color w:val="000000"/>
                <w:sz w:val="20"/>
                <w:szCs w:val="20"/>
              </w:rPr>
              <w:t>% energije utrošene na skladištenje</w:t>
            </w:r>
          </w:p>
        </w:tc>
      </w:tr>
      <w:tr w:rsidR="00124AD8" w:rsidRPr="00124AD8" w14:paraId="3D13DE77"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57986DCE"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siječanj</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DB96D67" w14:textId="71F001B7" w:rsidR="00124AD8" w:rsidRPr="009376A3" w:rsidRDefault="00124AD8" w:rsidP="00296C96">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6</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DA6BBAC" w14:textId="6485A59C"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35</w:t>
            </w:r>
            <w:r w:rsidR="00060A7B">
              <w:rPr>
                <w:rFonts w:ascii="Calibri" w:hAnsi="Calibri"/>
                <w:color w:val="000000"/>
                <w:sz w:val="20"/>
                <w:szCs w:val="20"/>
              </w:rPr>
              <w:t>.</w:t>
            </w:r>
            <w:r>
              <w:rPr>
                <w:rFonts w:ascii="Calibri" w:hAnsi="Calibri"/>
                <w:color w:val="000000"/>
                <w:sz w:val="20"/>
                <w:szCs w:val="20"/>
              </w:rPr>
              <w:t>000</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07A7241"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0</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47DE701"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100</w:t>
            </w:r>
          </w:p>
        </w:tc>
      </w:tr>
      <w:tr w:rsidR="00124AD8" w:rsidRPr="00124AD8" w14:paraId="381BA611"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3E4A518C"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veljača</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4274B4A"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5</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2803126" w14:textId="0EE0C182"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36</w:t>
            </w:r>
            <w:r w:rsidR="00060A7B">
              <w:rPr>
                <w:rFonts w:ascii="Calibri" w:hAnsi="Calibri"/>
                <w:color w:val="000000"/>
                <w:sz w:val="20"/>
                <w:szCs w:val="20"/>
              </w:rPr>
              <w:t>.</w:t>
            </w:r>
            <w:r>
              <w:rPr>
                <w:rFonts w:ascii="Calibri" w:hAnsi="Calibri"/>
                <w:color w:val="000000"/>
                <w:sz w:val="20"/>
                <w:szCs w:val="20"/>
              </w:rPr>
              <w:t>700</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AEA3B6B"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0</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6F6760E"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100</w:t>
            </w:r>
          </w:p>
        </w:tc>
      </w:tr>
      <w:tr w:rsidR="00124AD8" w:rsidRPr="00124AD8" w14:paraId="250EA70B"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17BEAFBF"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ožujak</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968F680"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8</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AC54440" w14:textId="5B756979"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42</w:t>
            </w:r>
            <w:r w:rsidR="00060A7B">
              <w:rPr>
                <w:rFonts w:ascii="Calibri" w:hAnsi="Calibri"/>
                <w:color w:val="000000"/>
                <w:sz w:val="20"/>
                <w:szCs w:val="20"/>
              </w:rPr>
              <w:t>.</w:t>
            </w:r>
            <w:r>
              <w:rPr>
                <w:rFonts w:ascii="Calibri" w:hAnsi="Calibri"/>
                <w:color w:val="000000"/>
                <w:sz w:val="20"/>
                <w:szCs w:val="20"/>
              </w:rPr>
              <w:t>094</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CD80420" w14:textId="28A4DE44"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74</w:t>
            </w:r>
            <w:r w:rsidR="00060A7B">
              <w:rPr>
                <w:rFonts w:ascii="Calibri" w:hAnsi="Calibri"/>
                <w:color w:val="000000"/>
                <w:sz w:val="20"/>
                <w:szCs w:val="20"/>
              </w:rPr>
              <w:t>.</w:t>
            </w:r>
            <w:r>
              <w:rPr>
                <w:rFonts w:ascii="Calibri" w:hAnsi="Calibri"/>
                <w:color w:val="000000"/>
                <w:sz w:val="20"/>
                <w:szCs w:val="20"/>
              </w:rPr>
              <w:t>906</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622EDEF"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36</w:t>
            </w:r>
          </w:p>
        </w:tc>
      </w:tr>
      <w:tr w:rsidR="00124AD8" w:rsidRPr="00124AD8" w14:paraId="3F9988D8"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3E2B13D5"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travanj</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5A4AD1F"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15</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9923076" w14:textId="62EA4936"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56</w:t>
            </w:r>
            <w:r w:rsidR="00060A7B">
              <w:rPr>
                <w:rFonts w:ascii="Calibri" w:hAnsi="Calibri"/>
                <w:color w:val="000000"/>
                <w:sz w:val="20"/>
                <w:szCs w:val="20"/>
              </w:rPr>
              <w:t>.</w:t>
            </w:r>
            <w:r>
              <w:rPr>
                <w:rFonts w:ascii="Calibri" w:hAnsi="Calibri"/>
                <w:color w:val="000000"/>
                <w:sz w:val="20"/>
                <w:szCs w:val="20"/>
              </w:rPr>
              <w:t>294</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85A1388" w14:textId="1CF67F7B"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53</w:t>
            </w:r>
            <w:r w:rsidR="00060A7B">
              <w:rPr>
                <w:rFonts w:ascii="Calibri" w:hAnsi="Calibri"/>
                <w:color w:val="000000"/>
                <w:sz w:val="20"/>
                <w:szCs w:val="20"/>
              </w:rPr>
              <w:t>.</w:t>
            </w:r>
            <w:r>
              <w:rPr>
                <w:rFonts w:ascii="Calibri" w:hAnsi="Calibri"/>
                <w:color w:val="000000"/>
                <w:sz w:val="20"/>
                <w:szCs w:val="20"/>
              </w:rPr>
              <w:t>706</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2AC1B21"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51</w:t>
            </w:r>
          </w:p>
        </w:tc>
      </w:tr>
      <w:tr w:rsidR="00124AD8" w:rsidRPr="00124AD8" w14:paraId="611EACE2"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023A7BB"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svibanj</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2E65B91"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18</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A53B115" w14:textId="29381712"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62</w:t>
            </w:r>
            <w:r w:rsidR="00060A7B">
              <w:rPr>
                <w:rFonts w:ascii="Calibri" w:hAnsi="Calibri"/>
                <w:color w:val="000000"/>
                <w:sz w:val="20"/>
                <w:szCs w:val="20"/>
              </w:rPr>
              <w:t>.</w:t>
            </w:r>
            <w:r>
              <w:rPr>
                <w:rFonts w:ascii="Calibri" w:hAnsi="Calibri"/>
                <w:color w:val="000000"/>
                <w:sz w:val="20"/>
                <w:szCs w:val="20"/>
              </w:rPr>
              <w:t>380</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7BD279A" w14:textId="11D463E0"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92</w:t>
            </w:r>
            <w:r w:rsidR="00060A7B">
              <w:rPr>
                <w:rFonts w:ascii="Calibri" w:hAnsi="Calibri"/>
                <w:color w:val="000000"/>
                <w:sz w:val="20"/>
                <w:szCs w:val="20"/>
              </w:rPr>
              <w:t>.</w:t>
            </w:r>
            <w:r>
              <w:rPr>
                <w:rFonts w:ascii="Calibri" w:hAnsi="Calibri"/>
                <w:color w:val="000000"/>
                <w:sz w:val="20"/>
                <w:szCs w:val="20"/>
              </w:rPr>
              <w:t>620</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EA528E5"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40</w:t>
            </w:r>
          </w:p>
        </w:tc>
      </w:tr>
      <w:tr w:rsidR="00124AD8" w:rsidRPr="00124AD8" w14:paraId="1317C791"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70DB562E"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lipanj</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9861B1F"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21</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8CB4A35" w14:textId="2A9D27CC"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68</w:t>
            </w:r>
            <w:r w:rsidR="00060A7B">
              <w:rPr>
                <w:rFonts w:ascii="Calibri" w:hAnsi="Calibri"/>
                <w:color w:val="000000"/>
                <w:sz w:val="20"/>
                <w:szCs w:val="20"/>
              </w:rPr>
              <w:t>.</w:t>
            </w:r>
            <w:r>
              <w:rPr>
                <w:rFonts w:ascii="Calibri" w:hAnsi="Calibri"/>
                <w:color w:val="000000"/>
                <w:sz w:val="20"/>
                <w:szCs w:val="20"/>
              </w:rPr>
              <w:t>466</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9EA93D8" w14:textId="04E1155E"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118</w:t>
            </w:r>
            <w:r w:rsidR="00060A7B">
              <w:rPr>
                <w:rFonts w:ascii="Calibri" w:hAnsi="Calibri"/>
                <w:color w:val="000000"/>
                <w:sz w:val="20"/>
                <w:szCs w:val="20"/>
              </w:rPr>
              <w:t>.</w:t>
            </w:r>
            <w:r>
              <w:rPr>
                <w:rFonts w:ascii="Calibri" w:hAnsi="Calibri"/>
                <w:color w:val="000000"/>
                <w:sz w:val="20"/>
                <w:szCs w:val="20"/>
              </w:rPr>
              <w:t>534</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7368EF9"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37</w:t>
            </w:r>
          </w:p>
        </w:tc>
      </w:tr>
      <w:tr w:rsidR="00124AD8" w:rsidRPr="00124AD8" w14:paraId="6FBB5EA6"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124FC8BD"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srpanj</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9D4C3F1"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24</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26DC0C2" w14:textId="7B0B735E"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74</w:t>
            </w:r>
            <w:r w:rsidR="00060A7B">
              <w:rPr>
                <w:rFonts w:ascii="Calibri" w:hAnsi="Calibri"/>
                <w:color w:val="000000"/>
                <w:sz w:val="20"/>
                <w:szCs w:val="20"/>
              </w:rPr>
              <w:t>.</w:t>
            </w:r>
            <w:r>
              <w:rPr>
                <w:rFonts w:ascii="Calibri" w:hAnsi="Calibri"/>
                <w:color w:val="000000"/>
                <w:sz w:val="20"/>
                <w:szCs w:val="20"/>
              </w:rPr>
              <w:t>551</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7887B8A" w14:textId="1BA53A24"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132</w:t>
            </w:r>
            <w:r w:rsidR="00060A7B">
              <w:rPr>
                <w:rFonts w:ascii="Calibri" w:hAnsi="Calibri"/>
                <w:color w:val="000000"/>
                <w:sz w:val="20"/>
                <w:szCs w:val="20"/>
              </w:rPr>
              <w:t>.</w:t>
            </w:r>
            <w:r>
              <w:rPr>
                <w:rFonts w:ascii="Calibri" w:hAnsi="Calibri"/>
                <w:color w:val="000000"/>
                <w:sz w:val="20"/>
                <w:szCs w:val="20"/>
              </w:rPr>
              <w:t>449</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9F82549"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36</w:t>
            </w:r>
          </w:p>
        </w:tc>
      </w:tr>
      <w:tr w:rsidR="00124AD8" w:rsidRPr="00124AD8" w14:paraId="1461F0C9"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22AED2F"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kolovoz</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3D9E6B0"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24</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973B3C7" w14:textId="5447EC64"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74</w:t>
            </w:r>
            <w:r w:rsidR="00060A7B">
              <w:rPr>
                <w:rFonts w:ascii="Calibri" w:hAnsi="Calibri"/>
                <w:color w:val="000000"/>
                <w:sz w:val="20"/>
                <w:szCs w:val="20"/>
              </w:rPr>
              <w:t>.</w:t>
            </w:r>
            <w:r>
              <w:rPr>
                <w:rFonts w:ascii="Calibri" w:hAnsi="Calibri"/>
                <w:color w:val="000000"/>
                <w:sz w:val="20"/>
                <w:szCs w:val="20"/>
              </w:rPr>
              <w:t>551</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6C48880" w14:textId="1A9CEF8C"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90</w:t>
            </w:r>
            <w:r w:rsidR="00060A7B">
              <w:rPr>
                <w:rFonts w:ascii="Calibri" w:hAnsi="Calibri"/>
                <w:color w:val="000000"/>
                <w:sz w:val="20"/>
                <w:szCs w:val="20"/>
              </w:rPr>
              <w:t>.</w:t>
            </w:r>
            <w:r>
              <w:rPr>
                <w:rFonts w:ascii="Calibri" w:hAnsi="Calibri"/>
                <w:color w:val="000000"/>
                <w:sz w:val="20"/>
                <w:szCs w:val="20"/>
              </w:rPr>
              <w:t>449</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CB55A9C"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45</w:t>
            </w:r>
          </w:p>
        </w:tc>
      </w:tr>
      <w:tr w:rsidR="00124AD8" w:rsidRPr="00124AD8" w14:paraId="653B59D7"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C5F07E5"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rujan</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4BE8A80"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20</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CD40DB8" w14:textId="72F292DD"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66</w:t>
            </w:r>
            <w:r w:rsidR="00060A7B">
              <w:rPr>
                <w:rFonts w:ascii="Calibri" w:hAnsi="Calibri"/>
                <w:color w:val="000000"/>
                <w:sz w:val="20"/>
                <w:szCs w:val="20"/>
              </w:rPr>
              <w:t>.</w:t>
            </w:r>
            <w:r>
              <w:rPr>
                <w:rFonts w:ascii="Calibri" w:hAnsi="Calibri"/>
                <w:color w:val="000000"/>
                <w:sz w:val="20"/>
                <w:szCs w:val="20"/>
              </w:rPr>
              <w:t>437</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E1F0EAE" w14:textId="0CBCE4E9"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43</w:t>
            </w:r>
            <w:r w:rsidR="00060A7B">
              <w:rPr>
                <w:rFonts w:ascii="Calibri" w:hAnsi="Calibri"/>
                <w:color w:val="000000"/>
                <w:sz w:val="20"/>
                <w:szCs w:val="20"/>
              </w:rPr>
              <w:t>.</w:t>
            </w:r>
            <w:r>
              <w:rPr>
                <w:rFonts w:ascii="Calibri" w:hAnsi="Calibri"/>
                <w:color w:val="000000"/>
                <w:sz w:val="20"/>
                <w:szCs w:val="20"/>
              </w:rPr>
              <w:t>563</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88303F3"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60</w:t>
            </w:r>
          </w:p>
        </w:tc>
      </w:tr>
      <w:tr w:rsidR="00124AD8" w:rsidRPr="00124AD8" w14:paraId="5AE24B5D"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30F281C5"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listopad</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2693549"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17</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92E1FBC" w14:textId="1393C333"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60</w:t>
            </w:r>
            <w:r w:rsidR="00060A7B">
              <w:rPr>
                <w:rFonts w:ascii="Calibri" w:hAnsi="Calibri"/>
                <w:color w:val="000000"/>
                <w:sz w:val="20"/>
                <w:szCs w:val="20"/>
              </w:rPr>
              <w:t>.</w:t>
            </w:r>
            <w:r>
              <w:rPr>
                <w:rFonts w:ascii="Calibri" w:hAnsi="Calibri"/>
                <w:color w:val="000000"/>
                <w:sz w:val="20"/>
                <w:szCs w:val="20"/>
              </w:rPr>
              <w:t>000</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98476EA"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0</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9D2E684"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100</w:t>
            </w:r>
          </w:p>
        </w:tc>
      </w:tr>
      <w:tr w:rsidR="00124AD8" w:rsidRPr="00124AD8" w14:paraId="590CBBC8"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367220D4"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studeni</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3622A06"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12</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7F30D2E" w14:textId="6BDA8FBF"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50</w:t>
            </w:r>
            <w:r w:rsidR="00060A7B">
              <w:rPr>
                <w:rFonts w:ascii="Calibri" w:hAnsi="Calibri"/>
                <w:color w:val="000000"/>
                <w:sz w:val="20"/>
                <w:szCs w:val="20"/>
              </w:rPr>
              <w:t>.</w:t>
            </w:r>
            <w:r>
              <w:rPr>
                <w:rFonts w:ascii="Calibri" w:hAnsi="Calibri"/>
                <w:color w:val="000000"/>
                <w:sz w:val="20"/>
                <w:szCs w:val="20"/>
              </w:rPr>
              <w:t>000</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24D9838"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0</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5D57596"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100</w:t>
            </w:r>
          </w:p>
        </w:tc>
      </w:tr>
      <w:tr w:rsidR="00124AD8" w:rsidRPr="00124AD8" w14:paraId="69EDF8F3"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588CBBA6" w14:textId="77777777" w:rsidR="00124AD8" w:rsidRPr="009376A3" w:rsidRDefault="00124AD8" w:rsidP="003F0A64">
            <w:pPr>
              <w:spacing w:after="0" w:line="240" w:lineRule="auto"/>
              <w:textAlignment w:val="center"/>
              <w:rPr>
                <w:rFonts w:ascii="Arial" w:eastAsia="Times New Roman" w:hAnsi="Arial" w:cs="Arial"/>
                <w:sz w:val="20"/>
                <w:szCs w:val="20"/>
              </w:rPr>
            </w:pPr>
            <w:r>
              <w:rPr>
                <w:rFonts w:ascii="Calibri" w:hAnsi="Calibri"/>
                <w:color w:val="000000"/>
                <w:sz w:val="20"/>
                <w:szCs w:val="20"/>
              </w:rPr>
              <w:t>prosinac</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A07C0E6"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8</w:t>
            </w: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67FF91F" w14:textId="5E240967" w:rsidR="00124AD8" w:rsidRPr="009376A3" w:rsidRDefault="00124AD8" w:rsidP="003F0A64">
            <w:pPr>
              <w:spacing w:after="0" w:line="240" w:lineRule="auto"/>
              <w:jc w:val="right"/>
              <w:textAlignment w:val="bottom"/>
              <w:rPr>
                <w:rFonts w:ascii="Calibri" w:eastAsia="Times New Roman" w:hAnsi="Calibri" w:cs="Calibri"/>
                <w:color w:val="000000"/>
                <w:kern w:val="24"/>
                <w:sz w:val="20"/>
                <w:szCs w:val="20"/>
              </w:rPr>
            </w:pPr>
            <w:r>
              <w:rPr>
                <w:rFonts w:ascii="Calibri" w:hAnsi="Calibri"/>
                <w:color w:val="000000"/>
                <w:sz w:val="20"/>
                <w:szCs w:val="20"/>
              </w:rPr>
              <w:t>45</w:t>
            </w:r>
            <w:r w:rsidR="00060A7B">
              <w:rPr>
                <w:rFonts w:ascii="Calibri" w:hAnsi="Calibri"/>
                <w:color w:val="000000"/>
                <w:sz w:val="20"/>
                <w:szCs w:val="20"/>
              </w:rPr>
              <w:t>.</w:t>
            </w:r>
            <w:r>
              <w:rPr>
                <w:rFonts w:ascii="Calibri" w:hAnsi="Calibri"/>
                <w:color w:val="000000"/>
                <w:sz w:val="20"/>
                <w:szCs w:val="20"/>
              </w:rPr>
              <w:t>000</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684CB43" w14:textId="77777777" w:rsidR="00124AD8" w:rsidRPr="009376A3" w:rsidRDefault="00124AD8" w:rsidP="003F0A64">
            <w:pPr>
              <w:spacing w:after="0" w:line="240" w:lineRule="auto"/>
              <w:jc w:val="right"/>
              <w:textAlignment w:val="bottom"/>
              <w:rPr>
                <w:rFonts w:ascii="Calibri" w:eastAsia="Times New Roman" w:hAnsi="Calibri" w:cs="Calibri"/>
                <w:color w:val="000000"/>
                <w:kern w:val="24"/>
                <w:sz w:val="20"/>
                <w:szCs w:val="20"/>
              </w:rPr>
            </w:pPr>
            <w:r>
              <w:rPr>
                <w:rFonts w:ascii="Calibri" w:hAnsi="Calibri"/>
                <w:color w:val="000000"/>
                <w:sz w:val="20"/>
                <w:szCs w:val="20"/>
              </w:rPr>
              <w:t>0</w:t>
            </w:r>
          </w:p>
        </w:tc>
        <w:tc>
          <w:tcPr>
            <w:tcW w:w="1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F76C199"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100</w:t>
            </w:r>
          </w:p>
        </w:tc>
      </w:tr>
      <w:tr w:rsidR="00124AD8" w:rsidRPr="00124AD8" w14:paraId="45F7C11D" w14:textId="77777777" w:rsidTr="003F0A64">
        <w:trPr>
          <w:trHeight w:val="286"/>
        </w:trPr>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14:paraId="69747178" w14:textId="77777777" w:rsidR="00124AD8" w:rsidRPr="00124AD8" w:rsidRDefault="00124AD8" w:rsidP="003F0A64">
            <w:pPr>
              <w:spacing w:after="0" w:line="240" w:lineRule="auto"/>
              <w:textAlignment w:val="center"/>
              <w:rPr>
                <w:rFonts w:ascii="Calibri" w:eastAsia="Times New Roman" w:hAnsi="Calibri" w:cs="Calibri"/>
                <w:color w:val="000000"/>
                <w:kern w:val="24"/>
                <w:sz w:val="20"/>
                <w:szCs w:val="20"/>
              </w:rPr>
            </w:pPr>
            <w:r>
              <w:rPr>
                <w:rFonts w:ascii="Calibri" w:hAnsi="Calibri"/>
                <w:color w:val="000000"/>
                <w:sz w:val="20"/>
                <w:szCs w:val="20"/>
              </w:rPr>
              <w:t>UKUPNO</w:t>
            </w:r>
          </w:p>
        </w:tc>
        <w:tc>
          <w:tcPr>
            <w:tcW w:w="8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tcPr>
          <w:p w14:paraId="3331F7B7" w14:textId="77777777" w:rsidR="00124AD8" w:rsidRPr="00124AD8" w:rsidRDefault="00124AD8" w:rsidP="003F0A64">
            <w:pPr>
              <w:spacing w:after="0" w:line="240" w:lineRule="auto"/>
              <w:jc w:val="right"/>
              <w:textAlignment w:val="bottom"/>
              <w:rPr>
                <w:rFonts w:ascii="Calibri" w:eastAsia="Times New Roman" w:hAnsi="Calibri" w:cs="Calibri"/>
                <w:color w:val="000000"/>
                <w:kern w:val="24"/>
                <w:sz w:val="20"/>
                <w:szCs w:val="20"/>
              </w:rPr>
            </w:pPr>
          </w:p>
        </w:tc>
        <w:tc>
          <w:tcPr>
            <w:tcW w:w="17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tcPr>
          <w:p w14:paraId="1EF8E945" w14:textId="64A75A30" w:rsidR="00124AD8" w:rsidRPr="009376A3" w:rsidRDefault="00124AD8" w:rsidP="003F0A64">
            <w:pPr>
              <w:spacing w:after="0" w:line="240" w:lineRule="auto"/>
              <w:jc w:val="right"/>
              <w:textAlignment w:val="bottom"/>
              <w:rPr>
                <w:rFonts w:ascii="Calibri" w:eastAsia="Times New Roman" w:hAnsi="Calibri" w:cs="Calibri"/>
                <w:color w:val="000000"/>
                <w:kern w:val="24"/>
                <w:sz w:val="20"/>
                <w:szCs w:val="20"/>
              </w:rPr>
            </w:pPr>
            <w:r>
              <w:rPr>
                <w:rFonts w:ascii="Calibri" w:hAnsi="Calibri"/>
                <w:color w:val="000000"/>
                <w:sz w:val="20"/>
                <w:szCs w:val="20"/>
              </w:rPr>
              <w:t>671</w:t>
            </w:r>
            <w:r w:rsidR="00060A7B">
              <w:rPr>
                <w:rFonts w:ascii="Calibri" w:hAnsi="Calibri"/>
                <w:color w:val="000000"/>
                <w:sz w:val="20"/>
                <w:szCs w:val="20"/>
              </w:rPr>
              <w:t>.</w:t>
            </w:r>
            <w:r>
              <w:rPr>
                <w:rFonts w:ascii="Calibri" w:hAnsi="Calibri"/>
                <w:color w:val="000000"/>
                <w:sz w:val="20"/>
                <w:szCs w:val="20"/>
              </w:rPr>
              <w:t>473</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tcPr>
          <w:p w14:paraId="4E19C1F9" w14:textId="20EFF8D8" w:rsidR="00124AD8" w:rsidRPr="009376A3" w:rsidRDefault="00124AD8" w:rsidP="003F0A64">
            <w:pPr>
              <w:spacing w:after="0" w:line="240" w:lineRule="auto"/>
              <w:jc w:val="right"/>
              <w:textAlignment w:val="bottom"/>
              <w:rPr>
                <w:rFonts w:ascii="Calibri" w:eastAsia="Times New Roman" w:hAnsi="Calibri" w:cs="Calibri"/>
                <w:color w:val="000000"/>
                <w:kern w:val="24"/>
                <w:sz w:val="20"/>
                <w:szCs w:val="20"/>
              </w:rPr>
            </w:pPr>
            <w:r>
              <w:rPr>
                <w:rFonts w:ascii="Calibri" w:hAnsi="Calibri"/>
                <w:color w:val="000000"/>
                <w:sz w:val="20"/>
                <w:szCs w:val="20"/>
              </w:rPr>
              <w:t>606</w:t>
            </w:r>
            <w:r w:rsidR="00060A7B">
              <w:rPr>
                <w:rFonts w:ascii="Calibri" w:hAnsi="Calibri"/>
                <w:color w:val="000000"/>
                <w:sz w:val="20"/>
                <w:szCs w:val="20"/>
              </w:rPr>
              <w:t>.</w:t>
            </w:r>
            <w:r>
              <w:rPr>
                <w:rFonts w:ascii="Calibri" w:hAnsi="Calibri"/>
                <w:color w:val="000000"/>
                <w:sz w:val="20"/>
                <w:szCs w:val="20"/>
              </w:rPr>
              <w:t>227</w:t>
            </w:r>
          </w:p>
        </w:tc>
        <w:tc>
          <w:tcPr>
            <w:tcW w:w="1127" w:type="dxa"/>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bottom"/>
          </w:tcPr>
          <w:p w14:paraId="4D33595A" w14:textId="77777777" w:rsidR="00124AD8" w:rsidRPr="009376A3" w:rsidRDefault="00124AD8" w:rsidP="003F0A64">
            <w:pPr>
              <w:spacing w:after="0" w:line="240" w:lineRule="auto"/>
              <w:jc w:val="right"/>
              <w:textAlignment w:val="bottom"/>
              <w:rPr>
                <w:rFonts w:ascii="Arial" w:eastAsia="Times New Roman" w:hAnsi="Arial" w:cs="Arial"/>
                <w:sz w:val="20"/>
                <w:szCs w:val="20"/>
              </w:rPr>
            </w:pPr>
            <w:r>
              <w:rPr>
                <w:rFonts w:ascii="Calibri" w:hAnsi="Calibri"/>
                <w:color w:val="000000"/>
                <w:sz w:val="20"/>
                <w:szCs w:val="20"/>
              </w:rPr>
              <w:t>53 %</w:t>
            </w:r>
          </w:p>
        </w:tc>
      </w:tr>
    </w:tbl>
    <w:p w14:paraId="4CB85332" w14:textId="77777777" w:rsidR="009376A3" w:rsidRDefault="009376A3" w:rsidP="007A26E7">
      <w:pPr>
        <w:tabs>
          <w:tab w:val="left" w:pos="2461"/>
        </w:tabs>
        <w:rPr>
          <w:rFonts w:ascii="Times New Roman" w:hAnsi="Times New Roman"/>
        </w:rPr>
      </w:pPr>
    </w:p>
    <w:p w14:paraId="565C80F3" w14:textId="77777777" w:rsidR="00BB7B56" w:rsidRPr="00F2496F" w:rsidRDefault="00BB7B56" w:rsidP="007A26E7">
      <w:pPr>
        <w:tabs>
          <w:tab w:val="left" w:pos="2461"/>
        </w:tabs>
      </w:pPr>
      <w:r w:rsidRPr="00F2496F">
        <w:t xml:space="preserve">Tablica 2. </w:t>
      </w:r>
    </w:p>
    <w:tbl>
      <w:tblPr>
        <w:tblW w:w="2857" w:type="pct"/>
        <w:tblCellMar>
          <w:left w:w="0" w:type="dxa"/>
          <w:right w:w="0" w:type="dxa"/>
        </w:tblCellMar>
        <w:tblLook w:val="0600" w:firstRow="0" w:lastRow="0" w:firstColumn="0" w:lastColumn="0" w:noHBand="1" w:noVBand="1"/>
      </w:tblPr>
      <w:tblGrid>
        <w:gridCol w:w="1301"/>
        <w:gridCol w:w="1300"/>
        <w:gridCol w:w="1300"/>
        <w:gridCol w:w="1300"/>
      </w:tblGrid>
      <w:tr w:rsidR="00BB7B56" w:rsidRPr="00054A69" w14:paraId="2C531080" w14:textId="77777777" w:rsidTr="009064BC">
        <w:trPr>
          <w:trHeight w:val="498"/>
        </w:trPr>
        <w:tc>
          <w:tcPr>
            <w:tcW w:w="125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5" w:type="dxa"/>
              <w:bottom w:w="0" w:type="dxa"/>
              <w:right w:w="15" w:type="dxa"/>
            </w:tcMar>
            <w:vAlign w:val="bottom"/>
            <w:hideMark/>
          </w:tcPr>
          <w:p w14:paraId="35CBD7AC" w14:textId="77777777" w:rsidR="00BB7B56" w:rsidRPr="00124AD8" w:rsidRDefault="00BB7B56" w:rsidP="003F0A64">
            <w:pPr>
              <w:rPr>
                <w:sz w:val="18"/>
              </w:rPr>
            </w:pPr>
            <w:r>
              <w:rPr>
                <w:b/>
                <w:bCs/>
                <w:sz w:val="18"/>
              </w:rPr>
              <w:t>Stavka</w:t>
            </w:r>
          </w:p>
        </w:tc>
        <w:tc>
          <w:tcPr>
            <w:tcW w:w="125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5" w:type="dxa"/>
              <w:bottom w:w="0" w:type="dxa"/>
              <w:right w:w="15" w:type="dxa"/>
            </w:tcMar>
            <w:vAlign w:val="bottom"/>
            <w:hideMark/>
          </w:tcPr>
          <w:p w14:paraId="681DC2D0" w14:textId="77777777" w:rsidR="00BB7B56" w:rsidRPr="00124AD8" w:rsidRDefault="00BB7B56" w:rsidP="003F0A64">
            <w:pPr>
              <w:rPr>
                <w:sz w:val="18"/>
              </w:rPr>
            </w:pPr>
            <w:r>
              <w:rPr>
                <w:b/>
                <w:bCs/>
                <w:sz w:val="18"/>
              </w:rPr>
              <w:t>Električna energija (kW)</w:t>
            </w:r>
          </w:p>
        </w:tc>
        <w:tc>
          <w:tcPr>
            <w:tcW w:w="125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5" w:type="dxa"/>
              <w:bottom w:w="0" w:type="dxa"/>
              <w:right w:w="15" w:type="dxa"/>
            </w:tcMar>
            <w:vAlign w:val="bottom"/>
            <w:hideMark/>
          </w:tcPr>
          <w:p w14:paraId="58C7A3E4" w14:textId="77777777" w:rsidR="00BB7B56" w:rsidRPr="00124AD8" w:rsidRDefault="00BB7B56" w:rsidP="003F0A64">
            <w:pPr>
              <w:rPr>
                <w:sz w:val="18"/>
              </w:rPr>
            </w:pPr>
            <w:r>
              <w:rPr>
                <w:b/>
                <w:bCs/>
                <w:sz w:val="18"/>
              </w:rPr>
              <w:t>Cijena</w:t>
            </w:r>
          </w:p>
        </w:tc>
        <w:tc>
          <w:tcPr>
            <w:tcW w:w="125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5" w:type="dxa"/>
              <w:bottom w:w="0" w:type="dxa"/>
              <w:right w:w="15" w:type="dxa"/>
            </w:tcMar>
            <w:vAlign w:val="bottom"/>
            <w:hideMark/>
          </w:tcPr>
          <w:p w14:paraId="7DE7451B" w14:textId="4FCAE316" w:rsidR="00BB7B56" w:rsidRPr="00124AD8" w:rsidRDefault="00BB7B56" w:rsidP="003F0A64">
            <w:pPr>
              <w:rPr>
                <w:sz w:val="18"/>
              </w:rPr>
            </w:pPr>
            <w:r>
              <w:rPr>
                <w:b/>
                <w:bCs/>
                <w:sz w:val="18"/>
              </w:rPr>
              <w:t>Utrošena električna energija (kWh/g)</w:t>
            </w:r>
          </w:p>
        </w:tc>
      </w:tr>
      <w:tr w:rsidR="00BB7B56" w:rsidRPr="00124AD8" w14:paraId="2FF05F68" w14:textId="77777777" w:rsidTr="009064BC">
        <w:trPr>
          <w:trHeight w:val="498"/>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9ACC35D" w14:textId="77777777" w:rsidR="00BB7B56" w:rsidRPr="00124AD8" w:rsidRDefault="00BB7B56" w:rsidP="003F0A64">
            <w:pPr>
              <w:rPr>
                <w:sz w:val="18"/>
              </w:rPr>
            </w:pPr>
            <w:r>
              <w:rPr>
                <w:sz w:val="18"/>
              </w:rPr>
              <w:t xml:space="preserve"> Stavka A</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3CF777D" w14:textId="77777777" w:rsidR="00BB7B56" w:rsidRPr="00124AD8" w:rsidRDefault="00BB7B56" w:rsidP="003F0A64">
            <w:pPr>
              <w:rPr>
                <w:sz w:val="18"/>
              </w:rPr>
            </w:pPr>
            <w:r>
              <w:rPr>
                <w:sz w:val="18"/>
              </w:rPr>
              <w:t xml:space="preserve">            176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927D2CD" w14:textId="3D8BCD10" w:rsidR="00BB7B56" w:rsidRPr="00124AD8" w:rsidRDefault="00BB7B56" w:rsidP="003F0A64">
            <w:pPr>
              <w:rPr>
                <w:sz w:val="18"/>
              </w:rPr>
            </w:pPr>
            <w:r>
              <w:rPr>
                <w:sz w:val="18"/>
              </w:rPr>
              <w:t xml:space="preserve"> 135</w:t>
            </w:r>
            <w:r w:rsidR="00060A7B">
              <w:rPr>
                <w:sz w:val="18"/>
              </w:rPr>
              <w:t>.</w:t>
            </w:r>
            <w:r>
              <w:rPr>
                <w:sz w:val="18"/>
              </w:rPr>
              <w:t xml:space="preserve">000 USD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57CEB486" w14:textId="64E08F0A" w:rsidR="00BB7B56" w:rsidRPr="00124AD8" w:rsidRDefault="00BB7B56" w:rsidP="00FF4668">
            <w:pPr>
              <w:jc w:val="center"/>
              <w:rPr>
                <w:sz w:val="18"/>
              </w:rPr>
            </w:pPr>
            <w:r>
              <w:rPr>
                <w:sz w:val="18"/>
              </w:rPr>
              <w:t>616</w:t>
            </w:r>
            <w:r w:rsidR="00060A7B">
              <w:rPr>
                <w:sz w:val="18"/>
              </w:rPr>
              <w:t>.</w:t>
            </w:r>
            <w:r>
              <w:rPr>
                <w:sz w:val="18"/>
              </w:rPr>
              <w:t>000</w:t>
            </w:r>
          </w:p>
        </w:tc>
      </w:tr>
      <w:tr w:rsidR="00BB7B56" w:rsidRPr="00124AD8" w14:paraId="3B8CFA1E" w14:textId="77777777" w:rsidTr="009064BC">
        <w:trPr>
          <w:trHeight w:val="498"/>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388F3BF" w14:textId="77777777" w:rsidR="00BB7B56" w:rsidRPr="00124AD8" w:rsidRDefault="00BB7B56" w:rsidP="003F0A64">
            <w:pPr>
              <w:rPr>
                <w:sz w:val="18"/>
              </w:rPr>
            </w:pPr>
            <w:r>
              <w:rPr>
                <w:sz w:val="18"/>
              </w:rPr>
              <w:t>Stavka B</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7FBAD7F" w14:textId="77777777" w:rsidR="00BB7B56" w:rsidRPr="00124AD8" w:rsidRDefault="00BB7B56" w:rsidP="003F0A64">
            <w:pPr>
              <w:rPr>
                <w:sz w:val="18"/>
              </w:rPr>
            </w:pPr>
            <w:r>
              <w:rPr>
                <w:sz w:val="18"/>
              </w:rPr>
              <w:t xml:space="preserve">              25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D3BA312" w14:textId="302964B4" w:rsidR="00BB7B56" w:rsidRPr="00124AD8" w:rsidRDefault="00BB7B56" w:rsidP="003F0A64">
            <w:pPr>
              <w:rPr>
                <w:sz w:val="18"/>
              </w:rPr>
            </w:pPr>
            <w:r>
              <w:rPr>
                <w:sz w:val="18"/>
              </w:rPr>
              <w:t xml:space="preserve"> 69</w:t>
            </w:r>
            <w:r w:rsidR="00060A7B">
              <w:rPr>
                <w:sz w:val="18"/>
              </w:rPr>
              <w:t>.</w:t>
            </w:r>
            <w:r>
              <w:rPr>
                <w:sz w:val="18"/>
              </w:rPr>
              <w:t xml:space="preserve">000 USD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73EBE3BF" w14:textId="431D6536" w:rsidR="00BB7B56" w:rsidRPr="00124AD8" w:rsidRDefault="00BB7B56" w:rsidP="00FF4668">
            <w:pPr>
              <w:jc w:val="center"/>
              <w:rPr>
                <w:sz w:val="18"/>
              </w:rPr>
            </w:pPr>
            <w:r>
              <w:rPr>
                <w:sz w:val="18"/>
              </w:rPr>
              <w:t>18</w:t>
            </w:r>
            <w:r w:rsidR="00060A7B">
              <w:rPr>
                <w:sz w:val="18"/>
              </w:rPr>
              <w:t>.</w:t>
            </w:r>
            <w:r>
              <w:rPr>
                <w:sz w:val="18"/>
              </w:rPr>
              <w:t>750</w:t>
            </w:r>
          </w:p>
        </w:tc>
      </w:tr>
      <w:tr w:rsidR="00BB7B56" w:rsidRPr="00124AD8" w14:paraId="5C0849B8" w14:textId="77777777" w:rsidTr="009064BC">
        <w:trPr>
          <w:trHeight w:val="498"/>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A6421BF" w14:textId="77777777" w:rsidR="00BB7B56" w:rsidRPr="00124AD8" w:rsidRDefault="00BB7B56" w:rsidP="003F0A64">
            <w:pPr>
              <w:rPr>
                <w:sz w:val="18"/>
              </w:rPr>
            </w:pPr>
            <w:r>
              <w:rPr>
                <w:sz w:val="18"/>
              </w:rPr>
              <w:t>Stavka C</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E6F75D9" w14:textId="77777777" w:rsidR="00BB7B56" w:rsidRPr="00124AD8" w:rsidRDefault="00BB7B56" w:rsidP="003F0A64">
            <w:pPr>
              <w:rPr>
                <w:sz w:val="18"/>
              </w:rPr>
            </w:pPr>
            <w:r>
              <w:rPr>
                <w:sz w:val="18"/>
              </w:rPr>
              <w:t xml:space="preserve">              24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5090163" w14:textId="594A811C" w:rsidR="00BB7B56" w:rsidRPr="00124AD8" w:rsidRDefault="00BB7B56" w:rsidP="003F0A64">
            <w:pPr>
              <w:rPr>
                <w:sz w:val="18"/>
              </w:rPr>
            </w:pPr>
            <w:r>
              <w:rPr>
                <w:sz w:val="18"/>
              </w:rPr>
              <w:t xml:space="preserve"> 60</w:t>
            </w:r>
            <w:r w:rsidR="00060A7B">
              <w:rPr>
                <w:sz w:val="18"/>
              </w:rPr>
              <w:t>.</w:t>
            </w:r>
            <w:r>
              <w:rPr>
                <w:sz w:val="18"/>
              </w:rPr>
              <w:t xml:space="preserve">000 USD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758720F5" w14:textId="4CBB0478" w:rsidR="00BB7B56" w:rsidRPr="00124AD8" w:rsidRDefault="00BB7B56" w:rsidP="00FF4668">
            <w:pPr>
              <w:jc w:val="center"/>
              <w:rPr>
                <w:sz w:val="18"/>
              </w:rPr>
            </w:pPr>
            <w:r>
              <w:rPr>
                <w:sz w:val="18"/>
              </w:rPr>
              <w:t>18</w:t>
            </w:r>
            <w:r w:rsidR="00060A7B">
              <w:rPr>
                <w:sz w:val="18"/>
              </w:rPr>
              <w:t>.</w:t>
            </w:r>
            <w:r>
              <w:rPr>
                <w:sz w:val="18"/>
              </w:rPr>
              <w:t>000</w:t>
            </w:r>
          </w:p>
        </w:tc>
      </w:tr>
      <w:tr w:rsidR="00BB7B56" w:rsidRPr="00124AD8" w14:paraId="0ADF6949" w14:textId="77777777" w:rsidTr="009064BC">
        <w:trPr>
          <w:trHeight w:val="498"/>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500F548" w14:textId="77777777" w:rsidR="00BB7B56" w:rsidRPr="00124AD8" w:rsidRDefault="00BB7B56" w:rsidP="003F0A64">
            <w:pPr>
              <w:rPr>
                <w:sz w:val="18"/>
              </w:rPr>
            </w:pPr>
            <w:r>
              <w:rPr>
                <w:sz w:val="18"/>
              </w:rPr>
              <w:t>Stavka D</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0CE920A" w14:textId="77777777" w:rsidR="00BB7B56" w:rsidRPr="00124AD8" w:rsidRDefault="00BB7B56" w:rsidP="003F0A64">
            <w:pPr>
              <w:rPr>
                <w:sz w:val="18"/>
              </w:rPr>
            </w:pPr>
            <w:r>
              <w:rPr>
                <w:sz w:val="18"/>
              </w:rPr>
              <w:t xml:space="preserve">              14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FC55D08" w14:textId="55E51130" w:rsidR="00BB7B56" w:rsidRPr="00124AD8" w:rsidRDefault="00BB7B56" w:rsidP="003F0A64">
            <w:pPr>
              <w:rPr>
                <w:sz w:val="18"/>
              </w:rPr>
            </w:pPr>
            <w:r>
              <w:rPr>
                <w:sz w:val="18"/>
              </w:rPr>
              <w:t xml:space="preserve"> 80</w:t>
            </w:r>
            <w:r w:rsidR="00060A7B">
              <w:rPr>
                <w:sz w:val="18"/>
              </w:rPr>
              <w:t>.</w:t>
            </w:r>
            <w:r>
              <w:rPr>
                <w:sz w:val="18"/>
              </w:rPr>
              <w:t xml:space="preserve">000 USD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718EB5C0" w14:textId="58BB5656" w:rsidR="00BB7B56" w:rsidRPr="00124AD8" w:rsidRDefault="00BB7B56" w:rsidP="00FF4668">
            <w:pPr>
              <w:jc w:val="center"/>
              <w:rPr>
                <w:sz w:val="18"/>
              </w:rPr>
            </w:pPr>
            <w:r>
              <w:rPr>
                <w:sz w:val="18"/>
              </w:rPr>
              <w:t>10</w:t>
            </w:r>
            <w:r w:rsidR="00060A7B">
              <w:rPr>
                <w:sz w:val="18"/>
              </w:rPr>
              <w:t>.</w:t>
            </w:r>
            <w:r>
              <w:rPr>
                <w:sz w:val="18"/>
              </w:rPr>
              <w:t>500</w:t>
            </w:r>
          </w:p>
        </w:tc>
      </w:tr>
      <w:tr w:rsidR="00BB7B56" w:rsidRPr="00124AD8" w14:paraId="4BB06D50" w14:textId="77777777" w:rsidTr="009064BC">
        <w:trPr>
          <w:trHeight w:val="498"/>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7D6C39A" w14:textId="77777777" w:rsidR="00BB7B56" w:rsidRPr="00124AD8" w:rsidRDefault="00BB7B56" w:rsidP="003F0A64">
            <w:pPr>
              <w:rPr>
                <w:sz w:val="18"/>
              </w:rPr>
            </w:pPr>
            <w:r>
              <w:rPr>
                <w:sz w:val="18"/>
              </w:rPr>
              <w:t>Stavka E</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51AB99F" w14:textId="77777777" w:rsidR="00BB7B56" w:rsidRPr="00124AD8" w:rsidRDefault="00BB7B56" w:rsidP="003F0A64">
            <w:pPr>
              <w:rPr>
                <w:sz w:val="18"/>
              </w:rPr>
            </w:pPr>
            <w:r>
              <w:rPr>
                <w:sz w:val="18"/>
              </w:rPr>
              <w:t xml:space="preserve">              49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D4FD7F6" w14:textId="2BBBA730" w:rsidR="00BB7B56" w:rsidRPr="00124AD8" w:rsidRDefault="00BB7B56" w:rsidP="003F0A64">
            <w:pPr>
              <w:rPr>
                <w:sz w:val="18"/>
              </w:rPr>
            </w:pPr>
            <w:r>
              <w:rPr>
                <w:sz w:val="18"/>
              </w:rPr>
              <w:t xml:space="preserve"> 66</w:t>
            </w:r>
            <w:r w:rsidR="00060A7B">
              <w:rPr>
                <w:sz w:val="18"/>
              </w:rPr>
              <w:t>.</w:t>
            </w:r>
            <w:r>
              <w:rPr>
                <w:sz w:val="18"/>
              </w:rPr>
              <w:t xml:space="preserve">000 USD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6B1CD1FB" w14:textId="6A31591B" w:rsidR="00BB7B56" w:rsidRPr="00124AD8" w:rsidRDefault="00BB7B56" w:rsidP="00FF4668">
            <w:pPr>
              <w:jc w:val="center"/>
              <w:rPr>
                <w:sz w:val="18"/>
              </w:rPr>
            </w:pPr>
            <w:r>
              <w:rPr>
                <w:sz w:val="18"/>
              </w:rPr>
              <w:t>36</w:t>
            </w:r>
            <w:r w:rsidR="00060A7B">
              <w:rPr>
                <w:sz w:val="18"/>
              </w:rPr>
              <w:t>.</w:t>
            </w:r>
            <w:r>
              <w:rPr>
                <w:sz w:val="18"/>
              </w:rPr>
              <w:t>750</w:t>
            </w:r>
          </w:p>
        </w:tc>
      </w:tr>
      <w:tr w:rsidR="00BB7B56" w:rsidRPr="00124AD8" w14:paraId="135A3654" w14:textId="77777777" w:rsidTr="009064BC">
        <w:trPr>
          <w:trHeight w:val="498"/>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A5E7BE4" w14:textId="77777777" w:rsidR="00BB7B56" w:rsidRPr="00124AD8" w:rsidRDefault="00BB7B56" w:rsidP="003F0A64">
            <w:pPr>
              <w:rPr>
                <w:sz w:val="18"/>
              </w:rPr>
            </w:pPr>
            <w:r>
              <w:rPr>
                <w:sz w:val="18"/>
              </w:rPr>
              <w:t>UKUPNO</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5C3ADE6" w14:textId="77777777" w:rsidR="00BB7B56" w:rsidRPr="00124AD8" w:rsidRDefault="00BB7B56" w:rsidP="003F0A64">
            <w:pPr>
              <w:rPr>
                <w:sz w:val="18"/>
              </w:rPr>
            </w:pPr>
            <w:r>
              <w:rPr>
                <w:sz w:val="18"/>
              </w:rPr>
              <w:t xml:space="preserve">            288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EF322C0" w14:textId="5FFC8901" w:rsidR="00BB7B56" w:rsidRPr="00124AD8" w:rsidRDefault="00BB7B56" w:rsidP="003F0A64">
            <w:pPr>
              <w:rPr>
                <w:sz w:val="18"/>
              </w:rPr>
            </w:pPr>
            <w:r>
              <w:rPr>
                <w:sz w:val="18"/>
              </w:rPr>
              <w:t xml:space="preserve"> 410</w:t>
            </w:r>
            <w:r w:rsidR="00060A7B">
              <w:rPr>
                <w:sz w:val="18"/>
              </w:rPr>
              <w:t>.</w:t>
            </w:r>
            <w:r>
              <w:rPr>
                <w:sz w:val="18"/>
              </w:rPr>
              <w:t xml:space="preserve">000 USD </w:t>
            </w:r>
          </w:p>
        </w:tc>
        <w:tc>
          <w:tcPr>
            <w:tcW w:w="1250" w:type="pct"/>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089038E" w14:textId="2EA87FB2" w:rsidR="00BB7B56" w:rsidRPr="00124AD8" w:rsidRDefault="00BB7B56" w:rsidP="00FF4668">
            <w:pPr>
              <w:jc w:val="center"/>
              <w:rPr>
                <w:sz w:val="18"/>
              </w:rPr>
            </w:pPr>
            <w:r>
              <w:rPr>
                <w:sz w:val="18"/>
              </w:rPr>
              <w:t>700</w:t>
            </w:r>
            <w:r w:rsidR="00060A7B">
              <w:rPr>
                <w:sz w:val="18"/>
              </w:rPr>
              <w:t>.</w:t>
            </w:r>
            <w:r>
              <w:rPr>
                <w:sz w:val="18"/>
              </w:rPr>
              <w:t>000</w:t>
            </w:r>
          </w:p>
        </w:tc>
      </w:tr>
    </w:tbl>
    <w:p w14:paraId="06E302E5" w14:textId="77777777" w:rsidR="00BB7B56" w:rsidRPr="00BB7B56" w:rsidRDefault="00BB7B56" w:rsidP="007A26E7">
      <w:pPr>
        <w:tabs>
          <w:tab w:val="left" w:pos="2461"/>
        </w:tabs>
        <w:rPr>
          <w:rFonts w:ascii="Times New Roman" w:hAnsi="Times New Roman"/>
          <w:lang w:val="en-US"/>
        </w:rPr>
      </w:pPr>
    </w:p>
    <w:sectPr w:rsidR="00BB7B56" w:rsidRPr="00BB7B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683"/>
    <w:multiLevelType w:val="hybridMultilevel"/>
    <w:tmpl w:val="A65CB066"/>
    <w:lvl w:ilvl="0" w:tplc="C628A5BC">
      <w:start w:val="1"/>
      <w:numFmt w:val="bullet"/>
      <w:lvlText w:val="•"/>
      <w:lvlJc w:val="left"/>
      <w:pPr>
        <w:tabs>
          <w:tab w:val="num" w:pos="720"/>
        </w:tabs>
        <w:ind w:left="720" w:hanging="360"/>
      </w:pPr>
      <w:rPr>
        <w:rFonts w:ascii="Arial" w:hAnsi="Arial" w:hint="default"/>
      </w:rPr>
    </w:lvl>
    <w:lvl w:ilvl="1" w:tplc="94F8810C" w:tentative="1">
      <w:start w:val="1"/>
      <w:numFmt w:val="bullet"/>
      <w:lvlText w:val="•"/>
      <w:lvlJc w:val="left"/>
      <w:pPr>
        <w:tabs>
          <w:tab w:val="num" w:pos="1440"/>
        </w:tabs>
        <w:ind w:left="1440" w:hanging="360"/>
      </w:pPr>
      <w:rPr>
        <w:rFonts w:ascii="Arial" w:hAnsi="Arial" w:hint="default"/>
      </w:rPr>
    </w:lvl>
    <w:lvl w:ilvl="2" w:tplc="223CAD12" w:tentative="1">
      <w:start w:val="1"/>
      <w:numFmt w:val="bullet"/>
      <w:lvlText w:val="•"/>
      <w:lvlJc w:val="left"/>
      <w:pPr>
        <w:tabs>
          <w:tab w:val="num" w:pos="2160"/>
        </w:tabs>
        <w:ind w:left="2160" w:hanging="360"/>
      </w:pPr>
      <w:rPr>
        <w:rFonts w:ascii="Arial" w:hAnsi="Arial" w:hint="default"/>
      </w:rPr>
    </w:lvl>
    <w:lvl w:ilvl="3" w:tplc="1E0E4D2C" w:tentative="1">
      <w:start w:val="1"/>
      <w:numFmt w:val="bullet"/>
      <w:lvlText w:val="•"/>
      <w:lvlJc w:val="left"/>
      <w:pPr>
        <w:tabs>
          <w:tab w:val="num" w:pos="2880"/>
        </w:tabs>
        <w:ind w:left="2880" w:hanging="360"/>
      </w:pPr>
      <w:rPr>
        <w:rFonts w:ascii="Arial" w:hAnsi="Arial" w:hint="default"/>
      </w:rPr>
    </w:lvl>
    <w:lvl w:ilvl="4" w:tplc="E5BE490A" w:tentative="1">
      <w:start w:val="1"/>
      <w:numFmt w:val="bullet"/>
      <w:lvlText w:val="•"/>
      <w:lvlJc w:val="left"/>
      <w:pPr>
        <w:tabs>
          <w:tab w:val="num" w:pos="3600"/>
        </w:tabs>
        <w:ind w:left="3600" w:hanging="360"/>
      </w:pPr>
      <w:rPr>
        <w:rFonts w:ascii="Arial" w:hAnsi="Arial" w:hint="default"/>
      </w:rPr>
    </w:lvl>
    <w:lvl w:ilvl="5" w:tplc="5372A59C" w:tentative="1">
      <w:start w:val="1"/>
      <w:numFmt w:val="bullet"/>
      <w:lvlText w:val="•"/>
      <w:lvlJc w:val="left"/>
      <w:pPr>
        <w:tabs>
          <w:tab w:val="num" w:pos="4320"/>
        </w:tabs>
        <w:ind w:left="4320" w:hanging="360"/>
      </w:pPr>
      <w:rPr>
        <w:rFonts w:ascii="Arial" w:hAnsi="Arial" w:hint="default"/>
      </w:rPr>
    </w:lvl>
    <w:lvl w:ilvl="6" w:tplc="059A5FEE" w:tentative="1">
      <w:start w:val="1"/>
      <w:numFmt w:val="bullet"/>
      <w:lvlText w:val="•"/>
      <w:lvlJc w:val="left"/>
      <w:pPr>
        <w:tabs>
          <w:tab w:val="num" w:pos="5040"/>
        </w:tabs>
        <w:ind w:left="5040" w:hanging="360"/>
      </w:pPr>
      <w:rPr>
        <w:rFonts w:ascii="Arial" w:hAnsi="Arial" w:hint="default"/>
      </w:rPr>
    </w:lvl>
    <w:lvl w:ilvl="7" w:tplc="84C26DB4" w:tentative="1">
      <w:start w:val="1"/>
      <w:numFmt w:val="bullet"/>
      <w:lvlText w:val="•"/>
      <w:lvlJc w:val="left"/>
      <w:pPr>
        <w:tabs>
          <w:tab w:val="num" w:pos="5760"/>
        </w:tabs>
        <w:ind w:left="5760" w:hanging="360"/>
      </w:pPr>
      <w:rPr>
        <w:rFonts w:ascii="Arial" w:hAnsi="Arial" w:hint="default"/>
      </w:rPr>
    </w:lvl>
    <w:lvl w:ilvl="8" w:tplc="093460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E120DA"/>
    <w:multiLevelType w:val="hybridMultilevel"/>
    <w:tmpl w:val="DA7C8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C74824"/>
    <w:multiLevelType w:val="hybridMultilevel"/>
    <w:tmpl w:val="B32AD59C"/>
    <w:lvl w:ilvl="0" w:tplc="465A7388">
      <w:start w:val="1"/>
      <w:numFmt w:val="bullet"/>
      <w:lvlText w:val="•"/>
      <w:lvlJc w:val="left"/>
      <w:pPr>
        <w:tabs>
          <w:tab w:val="num" w:pos="720"/>
        </w:tabs>
        <w:ind w:left="720" w:hanging="360"/>
      </w:pPr>
      <w:rPr>
        <w:rFonts w:ascii="Arial" w:hAnsi="Arial" w:hint="default"/>
      </w:rPr>
    </w:lvl>
    <w:lvl w:ilvl="1" w:tplc="9386E218">
      <w:start w:val="302"/>
      <w:numFmt w:val="bullet"/>
      <w:lvlText w:val="•"/>
      <w:lvlJc w:val="left"/>
      <w:pPr>
        <w:tabs>
          <w:tab w:val="num" w:pos="1440"/>
        </w:tabs>
        <w:ind w:left="1440" w:hanging="360"/>
      </w:pPr>
      <w:rPr>
        <w:rFonts w:ascii="Arial" w:hAnsi="Arial" w:hint="default"/>
      </w:rPr>
    </w:lvl>
    <w:lvl w:ilvl="2" w:tplc="3920DD2E" w:tentative="1">
      <w:start w:val="1"/>
      <w:numFmt w:val="bullet"/>
      <w:lvlText w:val="•"/>
      <w:lvlJc w:val="left"/>
      <w:pPr>
        <w:tabs>
          <w:tab w:val="num" w:pos="2160"/>
        </w:tabs>
        <w:ind w:left="2160" w:hanging="360"/>
      </w:pPr>
      <w:rPr>
        <w:rFonts w:ascii="Arial" w:hAnsi="Arial" w:hint="default"/>
      </w:rPr>
    </w:lvl>
    <w:lvl w:ilvl="3" w:tplc="B97EB366" w:tentative="1">
      <w:start w:val="1"/>
      <w:numFmt w:val="bullet"/>
      <w:lvlText w:val="•"/>
      <w:lvlJc w:val="left"/>
      <w:pPr>
        <w:tabs>
          <w:tab w:val="num" w:pos="2880"/>
        </w:tabs>
        <w:ind w:left="2880" w:hanging="360"/>
      </w:pPr>
      <w:rPr>
        <w:rFonts w:ascii="Arial" w:hAnsi="Arial" w:hint="default"/>
      </w:rPr>
    </w:lvl>
    <w:lvl w:ilvl="4" w:tplc="CE60CEFE" w:tentative="1">
      <w:start w:val="1"/>
      <w:numFmt w:val="bullet"/>
      <w:lvlText w:val="•"/>
      <w:lvlJc w:val="left"/>
      <w:pPr>
        <w:tabs>
          <w:tab w:val="num" w:pos="3600"/>
        </w:tabs>
        <w:ind w:left="3600" w:hanging="360"/>
      </w:pPr>
      <w:rPr>
        <w:rFonts w:ascii="Arial" w:hAnsi="Arial" w:hint="default"/>
      </w:rPr>
    </w:lvl>
    <w:lvl w:ilvl="5" w:tplc="8DB25B88" w:tentative="1">
      <w:start w:val="1"/>
      <w:numFmt w:val="bullet"/>
      <w:lvlText w:val="•"/>
      <w:lvlJc w:val="left"/>
      <w:pPr>
        <w:tabs>
          <w:tab w:val="num" w:pos="4320"/>
        </w:tabs>
        <w:ind w:left="4320" w:hanging="360"/>
      </w:pPr>
      <w:rPr>
        <w:rFonts w:ascii="Arial" w:hAnsi="Arial" w:hint="default"/>
      </w:rPr>
    </w:lvl>
    <w:lvl w:ilvl="6" w:tplc="CC322BA6" w:tentative="1">
      <w:start w:val="1"/>
      <w:numFmt w:val="bullet"/>
      <w:lvlText w:val="•"/>
      <w:lvlJc w:val="left"/>
      <w:pPr>
        <w:tabs>
          <w:tab w:val="num" w:pos="5040"/>
        </w:tabs>
        <w:ind w:left="5040" w:hanging="360"/>
      </w:pPr>
      <w:rPr>
        <w:rFonts w:ascii="Arial" w:hAnsi="Arial" w:hint="default"/>
      </w:rPr>
    </w:lvl>
    <w:lvl w:ilvl="7" w:tplc="00A4FF9E" w:tentative="1">
      <w:start w:val="1"/>
      <w:numFmt w:val="bullet"/>
      <w:lvlText w:val="•"/>
      <w:lvlJc w:val="left"/>
      <w:pPr>
        <w:tabs>
          <w:tab w:val="num" w:pos="5760"/>
        </w:tabs>
        <w:ind w:left="5760" w:hanging="360"/>
      </w:pPr>
      <w:rPr>
        <w:rFonts w:ascii="Arial" w:hAnsi="Arial" w:hint="default"/>
      </w:rPr>
    </w:lvl>
    <w:lvl w:ilvl="8" w:tplc="F4EEEC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A42C72"/>
    <w:multiLevelType w:val="hybridMultilevel"/>
    <w:tmpl w:val="A6AC8146"/>
    <w:lvl w:ilvl="0" w:tplc="E7146924">
      <w:start w:val="1"/>
      <w:numFmt w:val="bullet"/>
      <w:lvlText w:val="•"/>
      <w:lvlJc w:val="left"/>
      <w:pPr>
        <w:tabs>
          <w:tab w:val="num" w:pos="720"/>
        </w:tabs>
        <w:ind w:left="720" w:hanging="360"/>
      </w:pPr>
      <w:rPr>
        <w:rFonts w:ascii="Arial" w:hAnsi="Arial" w:hint="default"/>
      </w:rPr>
    </w:lvl>
    <w:lvl w:ilvl="1" w:tplc="21F64B50" w:tentative="1">
      <w:start w:val="1"/>
      <w:numFmt w:val="bullet"/>
      <w:lvlText w:val="•"/>
      <w:lvlJc w:val="left"/>
      <w:pPr>
        <w:tabs>
          <w:tab w:val="num" w:pos="1440"/>
        </w:tabs>
        <w:ind w:left="1440" w:hanging="360"/>
      </w:pPr>
      <w:rPr>
        <w:rFonts w:ascii="Arial" w:hAnsi="Arial" w:hint="default"/>
      </w:rPr>
    </w:lvl>
    <w:lvl w:ilvl="2" w:tplc="D0A61302" w:tentative="1">
      <w:start w:val="1"/>
      <w:numFmt w:val="bullet"/>
      <w:lvlText w:val="•"/>
      <w:lvlJc w:val="left"/>
      <w:pPr>
        <w:tabs>
          <w:tab w:val="num" w:pos="2160"/>
        </w:tabs>
        <w:ind w:left="2160" w:hanging="360"/>
      </w:pPr>
      <w:rPr>
        <w:rFonts w:ascii="Arial" w:hAnsi="Arial" w:hint="default"/>
      </w:rPr>
    </w:lvl>
    <w:lvl w:ilvl="3" w:tplc="7BA860D4" w:tentative="1">
      <w:start w:val="1"/>
      <w:numFmt w:val="bullet"/>
      <w:lvlText w:val="•"/>
      <w:lvlJc w:val="left"/>
      <w:pPr>
        <w:tabs>
          <w:tab w:val="num" w:pos="2880"/>
        </w:tabs>
        <w:ind w:left="2880" w:hanging="360"/>
      </w:pPr>
      <w:rPr>
        <w:rFonts w:ascii="Arial" w:hAnsi="Arial" w:hint="default"/>
      </w:rPr>
    </w:lvl>
    <w:lvl w:ilvl="4" w:tplc="31223676" w:tentative="1">
      <w:start w:val="1"/>
      <w:numFmt w:val="bullet"/>
      <w:lvlText w:val="•"/>
      <w:lvlJc w:val="left"/>
      <w:pPr>
        <w:tabs>
          <w:tab w:val="num" w:pos="3600"/>
        </w:tabs>
        <w:ind w:left="3600" w:hanging="360"/>
      </w:pPr>
      <w:rPr>
        <w:rFonts w:ascii="Arial" w:hAnsi="Arial" w:hint="default"/>
      </w:rPr>
    </w:lvl>
    <w:lvl w:ilvl="5" w:tplc="ACEA252E" w:tentative="1">
      <w:start w:val="1"/>
      <w:numFmt w:val="bullet"/>
      <w:lvlText w:val="•"/>
      <w:lvlJc w:val="left"/>
      <w:pPr>
        <w:tabs>
          <w:tab w:val="num" w:pos="4320"/>
        </w:tabs>
        <w:ind w:left="4320" w:hanging="360"/>
      </w:pPr>
      <w:rPr>
        <w:rFonts w:ascii="Arial" w:hAnsi="Arial" w:hint="default"/>
      </w:rPr>
    </w:lvl>
    <w:lvl w:ilvl="6" w:tplc="DB6C6988" w:tentative="1">
      <w:start w:val="1"/>
      <w:numFmt w:val="bullet"/>
      <w:lvlText w:val="•"/>
      <w:lvlJc w:val="left"/>
      <w:pPr>
        <w:tabs>
          <w:tab w:val="num" w:pos="5040"/>
        </w:tabs>
        <w:ind w:left="5040" w:hanging="360"/>
      </w:pPr>
      <w:rPr>
        <w:rFonts w:ascii="Arial" w:hAnsi="Arial" w:hint="default"/>
      </w:rPr>
    </w:lvl>
    <w:lvl w:ilvl="7" w:tplc="22DCB0A6" w:tentative="1">
      <w:start w:val="1"/>
      <w:numFmt w:val="bullet"/>
      <w:lvlText w:val="•"/>
      <w:lvlJc w:val="left"/>
      <w:pPr>
        <w:tabs>
          <w:tab w:val="num" w:pos="5760"/>
        </w:tabs>
        <w:ind w:left="5760" w:hanging="360"/>
      </w:pPr>
      <w:rPr>
        <w:rFonts w:ascii="Arial" w:hAnsi="Arial" w:hint="default"/>
      </w:rPr>
    </w:lvl>
    <w:lvl w:ilvl="8" w:tplc="74704F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A3643B"/>
    <w:multiLevelType w:val="hybridMultilevel"/>
    <w:tmpl w:val="DC8EC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E96BE3"/>
    <w:multiLevelType w:val="hybridMultilevel"/>
    <w:tmpl w:val="86CA864C"/>
    <w:lvl w:ilvl="0" w:tplc="D0CA7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D75"/>
    <w:rsid w:val="00012554"/>
    <w:rsid w:val="00054A69"/>
    <w:rsid w:val="00060A7B"/>
    <w:rsid w:val="00061036"/>
    <w:rsid w:val="0009222D"/>
    <w:rsid w:val="00097A12"/>
    <w:rsid w:val="000A7494"/>
    <w:rsid w:val="000C4EF6"/>
    <w:rsid w:val="000D2F78"/>
    <w:rsid w:val="000E7492"/>
    <w:rsid w:val="000F65F5"/>
    <w:rsid w:val="00124AD8"/>
    <w:rsid w:val="00137363"/>
    <w:rsid w:val="00154594"/>
    <w:rsid w:val="0018236E"/>
    <w:rsid w:val="001A7C46"/>
    <w:rsid w:val="002052A6"/>
    <w:rsid w:val="00235CBF"/>
    <w:rsid w:val="00241D50"/>
    <w:rsid w:val="00244B07"/>
    <w:rsid w:val="00266A45"/>
    <w:rsid w:val="00296C96"/>
    <w:rsid w:val="002C60E7"/>
    <w:rsid w:val="00311590"/>
    <w:rsid w:val="00336A15"/>
    <w:rsid w:val="003400C6"/>
    <w:rsid w:val="00350A20"/>
    <w:rsid w:val="003A3060"/>
    <w:rsid w:val="003B47F7"/>
    <w:rsid w:val="003F0A64"/>
    <w:rsid w:val="00451405"/>
    <w:rsid w:val="0048279F"/>
    <w:rsid w:val="00487010"/>
    <w:rsid w:val="004B6BB7"/>
    <w:rsid w:val="004D6B6C"/>
    <w:rsid w:val="004E24AF"/>
    <w:rsid w:val="00551E9A"/>
    <w:rsid w:val="00562B10"/>
    <w:rsid w:val="005650DC"/>
    <w:rsid w:val="00570FD1"/>
    <w:rsid w:val="00590160"/>
    <w:rsid w:val="00590C5E"/>
    <w:rsid w:val="005A008F"/>
    <w:rsid w:val="005D6680"/>
    <w:rsid w:val="0062036B"/>
    <w:rsid w:val="00633459"/>
    <w:rsid w:val="006335B1"/>
    <w:rsid w:val="00644FEF"/>
    <w:rsid w:val="006F2B1A"/>
    <w:rsid w:val="006F6E60"/>
    <w:rsid w:val="00751BFB"/>
    <w:rsid w:val="007714AF"/>
    <w:rsid w:val="007A26E7"/>
    <w:rsid w:val="007A2E4B"/>
    <w:rsid w:val="007B30A8"/>
    <w:rsid w:val="007B4DB9"/>
    <w:rsid w:val="007E56F6"/>
    <w:rsid w:val="00832B0C"/>
    <w:rsid w:val="00873A46"/>
    <w:rsid w:val="00880151"/>
    <w:rsid w:val="008C68CF"/>
    <w:rsid w:val="009064BC"/>
    <w:rsid w:val="00925A14"/>
    <w:rsid w:val="00934644"/>
    <w:rsid w:val="009376A3"/>
    <w:rsid w:val="00961919"/>
    <w:rsid w:val="009A62BF"/>
    <w:rsid w:val="009D4ACF"/>
    <w:rsid w:val="00A2017E"/>
    <w:rsid w:val="00A53F4C"/>
    <w:rsid w:val="00A61289"/>
    <w:rsid w:val="00A94D46"/>
    <w:rsid w:val="00A969B9"/>
    <w:rsid w:val="00AA0DD4"/>
    <w:rsid w:val="00BB7B56"/>
    <w:rsid w:val="00BC5FDD"/>
    <w:rsid w:val="00BE06C3"/>
    <w:rsid w:val="00C67912"/>
    <w:rsid w:val="00C90DDE"/>
    <w:rsid w:val="00CF736A"/>
    <w:rsid w:val="00D10C73"/>
    <w:rsid w:val="00D12730"/>
    <w:rsid w:val="00D15CE7"/>
    <w:rsid w:val="00D40521"/>
    <w:rsid w:val="00D91D75"/>
    <w:rsid w:val="00DA3021"/>
    <w:rsid w:val="00DB1A6F"/>
    <w:rsid w:val="00DC78CF"/>
    <w:rsid w:val="00DD3D0C"/>
    <w:rsid w:val="00DF0202"/>
    <w:rsid w:val="00E3433C"/>
    <w:rsid w:val="00EA3A0C"/>
    <w:rsid w:val="00EB1E48"/>
    <w:rsid w:val="00F202B2"/>
    <w:rsid w:val="00F2496F"/>
    <w:rsid w:val="00FD696F"/>
    <w:rsid w:val="00FF46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B80C"/>
  <w15:docId w15:val="{C6D0685A-EFBB-4204-AC13-B6C0C03C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3713">
      <w:bodyDiv w:val="1"/>
      <w:marLeft w:val="0"/>
      <w:marRight w:val="0"/>
      <w:marTop w:val="0"/>
      <w:marBottom w:val="0"/>
      <w:divBdr>
        <w:top w:val="none" w:sz="0" w:space="0" w:color="auto"/>
        <w:left w:val="none" w:sz="0" w:space="0" w:color="auto"/>
        <w:bottom w:val="none" w:sz="0" w:space="0" w:color="auto"/>
        <w:right w:val="none" w:sz="0" w:space="0" w:color="auto"/>
      </w:divBdr>
      <w:divsChild>
        <w:div w:id="2012098619">
          <w:marLeft w:val="806"/>
          <w:marRight w:val="0"/>
          <w:marTop w:val="200"/>
          <w:marBottom w:val="0"/>
          <w:divBdr>
            <w:top w:val="none" w:sz="0" w:space="0" w:color="auto"/>
            <w:left w:val="none" w:sz="0" w:space="0" w:color="auto"/>
            <w:bottom w:val="none" w:sz="0" w:space="0" w:color="auto"/>
            <w:right w:val="none" w:sz="0" w:space="0" w:color="auto"/>
          </w:divBdr>
        </w:div>
        <w:div w:id="1293710244">
          <w:marLeft w:val="1080"/>
          <w:marRight w:val="0"/>
          <w:marTop w:val="100"/>
          <w:marBottom w:val="0"/>
          <w:divBdr>
            <w:top w:val="none" w:sz="0" w:space="0" w:color="auto"/>
            <w:left w:val="none" w:sz="0" w:space="0" w:color="auto"/>
            <w:bottom w:val="none" w:sz="0" w:space="0" w:color="auto"/>
            <w:right w:val="none" w:sz="0" w:space="0" w:color="auto"/>
          </w:divBdr>
        </w:div>
        <w:div w:id="174226612">
          <w:marLeft w:val="1080"/>
          <w:marRight w:val="0"/>
          <w:marTop w:val="100"/>
          <w:marBottom w:val="0"/>
          <w:divBdr>
            <w:top w:val="none" w:sz="0" w:space="0" w:color="auto"/>
            <w:left w:val="none" w:sz="0" w:space="0" w:color="auto"/>
            <w:bottom w:val="none" w:sz="0" w:space="0" w:color="auto"/>
            <w:right w:val="none" w:sz="0" w:space="0" w:color="auto"/>
          </w:divBdr>
        </w:div>
        <w:div w:id="1495147663">
          <w:marLeft w:val="806"/>
          <w:marRight w:val="0"/>
          <w:marTop w:val="200"/>
          <w:marBottom w:val="0"/>
          <w:divBdr>
            <w:top w:val="none" w:sz="0" w:space="0" w:color="auto"/>
            <w:left w:val="none" w:sz="0" w:space="0" w:color="auto"/>
            <w:bottom w:val="none" w:sz="0" w:space="0" w:color="auto"/>
            <w:right w:val="none" w:sz="0" w:space="0" w:color="auto"/>
          </w:divBdr>
        </w:div>
      </w:divsChild>
    </w:div>
    <w:div w:id="664018920">
      <w:bodyDiv w:val="1"/>
      <w:marLeft w:val="0"/>
      <w:marRight w:val="0"/>
      <w:marTop w:val="0"/>
      <w:marBottom w:val="0"/>
      <w:divBdr>
        <w:top w:val="none" w:sz="0" w:space="0" w:color="auto"/>
        <w:left w:val="none" w:sz="0" w:space="0" w:color="auto"/>
        <w:bottom w:val="none" w:sz="0" w:space="0" w:color="auto"/>
        <w:right w:val="none" w:sz="0" w:space="0" w:color="auto"/>
      </w:divBdr>
    </w:div>
    <w:div w:id="926423743">
      <w:bodyDiv w:val="1"/>
      <w:marLeft w:val="0"/>
      <w:marRight w:val="0"/>
      <w:marTop w:val="0"/>
      <w:marBottom w:val="0"/>
      <w:divBdr>
        <w:top w:val="none" w:sz="0" w:space="0" w:color="auto"/>
        <w:left w:val="none" w:sz="0" w:space="0" w:color="auto"/>
        <w:bottom w:val="none" w:sz="0" w:space="0" w:color="auto"/>
        <w:right w:val="none" w:sz="0" w:space="0" w:color="auto"/>
      </w:divBdr>
    </w:div>
    <w:div w:id="927620216">
      <w:bodyDiv w:val="1"/>
      <w:marLeft w:val="0"/>
      <w:marRight w:val="0"/>
      <w:marTop w:val="0"/>
      <w:marBottom w:val="0"/>
      <w:divBdr>
        <w:top w:val="none" w:sz="0" w:space="0" w:color="auto"/>
        <w:left w:val="none" w:sz="0" w:space="0" w:color="auto"/>
        <w:bottom w:val="none" w:sz="0" w:space="0" w:color="auto"/>
        <w:right w:val="none" w:sz="0" w:space="0" w:color="auto"/>
      </w:divBdr>
      <w:divsChild>
        <w:div w:id="40594750">
          <w:marLeft w:val="360"/>
          <w:marRight w:val="0"/>
          <w:marTop w:val="200"/>
          <w:marBottom w:val="0"/>
          <w:divBdr>
            <w:top w:val="none" w:sz="0" w:space="0" w:color="auto"/>
            <w:left w:val="none" w:sz="0" w:space="0" w:color="auto"/>
            <w:bottom w:val="none" w:sz="0" w:space="0" w:color="auto"/>
            <w:right w:val="none" w:sz="0" w:space="0" w:color="auto"/>
          </w:divBdr>
        </w:div>
        <w:div w:id="180512205">
          <w:marLeft w:val="1080"/>
          <w:marRight w:val="0"/>
          <w:marTop w:val="100"/>
          <w:marBottom w:val="0"/>
          <w:divBdr>
            <w:top w:val="none" w:sz="0" w:space="0" w:color="auto"/>
            <w:left w:val="none" w:sz="0" w:space="0" w:color="auto"/>
            <w:bottom w:val="none" w:sz="0" w:space="0" w:color="auto"/>
            <w:right w:val="none" w:sz="0" w:space="0" w:color="auto"/>
          </w:divBdr>
        </w:div>
        <w:div w:id="991526814">
          <w:marLeft w:val="360"/>
          <w:marRight w:val="0"/>
          <w:marTop w:val="200"/>
          <w:marBottom w:val="0"/>
          <w:divBdr>
            <w:top w:val="none" w:sz="0" w:space="0" w:color="auto"/>
            <w:left w:val="none" w:sz="0" w:space="0" w:color="auto"/>
            <w:bottom w:val="none" w:sz="0" w:space="0" w:color="auto"/>
            <w:right w:val="none" w:sz="0" w:space="0" w:color="auto"/>
          </w:divBdr>
        </w:div>
        <w:div w:id="1128813709">
          <w:marLeft w:val="1080"/>
          <w:marRight w:val="0"/>
          <w:marTop w:val="100"/>
          <w:marBottom w:val="0"/>
          <w:divBdr>
            <w:top w:val="none" w:sz="0" w:space="0" w:color="auto"/>
            <w:left w:val="none" w:sz="0" w:space="0" w:color="auto"/>
            <w:bottom w:val="none" w:sz="0" w:space="0" w:color="auto"/>
            <w:right w:val="none" w:sz="0" w:space="0" w:color="auto"/>
          </w:divBdr>
        </w:div>
      </w:divsChild>
    </w:div>
    <w:div w:id="1704937071">
      <w:bodyDiv w:val="1"/>
      <w:marLeft w:val="0"/>
      <w:marRight w:val="0"/>
      <w:marTop w:val="0"/>
      <w:marBottom w:val="0"/>
      <w:divBdr>
        <w:top w:val="none" w:sz="0" w:space="0" w:color="auto"/>
        <w:left w:val="none" w:sz="0" w:space="0" w:color="auto"/>
        <w:bottom w:val="none" w:sz="0" w:space="0" w:color="auto"/>
        <w:right w:val="none" w:sz="0" w:space="0" w:color="auto"/>
      </w:divBdr>
    </w:div>
    <w:div w:id="1762137776">
      <w:bodyDiv w:val="1"/>
      <w:marLeft w:val="0"/>
      <w:marRight w:val="0"/>
      <w:marTop w:val="0"/>
      <w:marBottom w:val="0"/>
      <w:divBdr>
        <w:top w:val="none" w:sz="0" w:space="0" w:color="auto"/>
        <w:left w:val="none" w:sz="0" w:space="0" w:color="auto"/>
        <w:bottom w:val="none" w:sz="0" w:space="0" w:color="auto"/>
        <w:right w:val="none" w:sz="0" w:space="0" w:color="auto"/>
      </w:divBdr>
    </w:div>
    <w:div w:id="1772042898">
      <w:bodyDiv w:val="1"/>
      <w:marLeft w:val="0"/>
      <w:marRight w:val="0"/>
      <w:marTop w:val="0"/>
      <w:marBottom w:val="0"/>
      <w:divBdr>
        <w:top w:val="none" w:sz="0" w:space="0" w:color="auto"/>
        <w:left w:val="none" w:sz="0" w:space="0" w:color="auto"/>
        <w:bottom w:val="none" w:sz="0" w:space="0" w:color="auto"/>
        <w:right w:val="none" w:sz="0" w:space="0" w:color="auto"/>
      </w:divBdr>
      <w:divsChild>
        <w:div w:id="248006579">
          <w:marLeft w:val="360"/>
          <w:marRight w:val="0"/>
          <w:marTop w:val="200"/>
          <w:marBottom w:val="0"/>
          <w:divBdr>
            <w:top w:val="none" w:sz="0" w:space="0" w:color="auto"/>
            <w:left w:val="none" w:sz="0" w:space="0" w:color="auto"/>
            <w:bottom w:val="none" w:sz="0" w:space="0" w:color="auto"/>
            <w:right w:val="none" w:sz="0" w:space="0" w:color="auto"/>
          </w:divBdr>
        </w:div>
        <w:div w:id="1188064116">
          <w:marLeft w:val="360"/>
          <w:marRight w:val="0"/>
          <w:marTop w:val="200"/>
          <w:marBottom w:val="0"/>
          <w:divBdr>
            <w:top w:val="none" w:sz="0" w:space="0" w:color="auto"/>
            <w:left w:val="none" w:sz="0" w:space="0" w:color="auto"/>
            <w:bottom w:val="none" w:sz="0" w:space="0" w:color="auto"/>
            <w:right w:val="none" w:sz="0" w:space="0" w:color="auto"/>
          </w:divBdr>
        </w:div>
        <w:div w:id="1921135863">
          <w:marLeft w:val="360"/>
          <w:marRight w:val="0"/>
          <w:marTop w:val="200"/>
          <w:marBottom w:val="0"/>
          <w:divBdr>
            <w:top w:val="none" w:sz="0" w:space="0" w:color="auto"/>
            <w:left w:val="none" w:sz="0" w:space="0" w:color="auto"/>
            <w:bottom w:val="none" w:sz="0" w:space="0" w:color="auto"/>
            <w:right w:val="none" w:sz="0" w:space="0" w:color="auto"/>
          </w:divBdr>
        </w:div>
      </w:divsChild>
    </w:div>
    <w:div w:id="1870146926">
      <w:bodyDiv w:val="1"/>
      <w:marLeft w:val="0"/>
      <w:marRight w:val="0"/>
      <w:marTop w:val="0"/>
      <w:marBottom w:val="0"/>
      <w:divBdr>
        <w:top w:val="none" w:sz="0" w:space="0" w:color="auto"/>
        <w:left w:val="none" w:sz="0" w:space="0" w:color="auto"/>
        <w:bottom w:val="none" w:sz="0" w:space="0" w:color="auto"/>
        <w:right w:val="none" w:sz="0" w:space="0" w:color="auto"/>
      </w:divBdr>
      <w:divsChild>
        <w:div w:id="84351191">
          <w:marLeft w:val="360"/>
          <w:marRight w:val="0"/>
          <w:marTop w:val="200"/>
          <w:marBottom w:val="0"/>
          <w:divBdr>
            <w:top w:val="none" w:sz="0" w:space="0" w:color="auto"/>
            <w:left w:val="none" w:sz="0" w:space="0" w:color="auto"/>
            <w:bottom w:val="none" w:sz="0" w:space="0" w:color="auto"/>
            <w:right w:val="none" w:sz="0" w:space="0" w:color="auto"/>
          </w:divBdr>
        </w:div>
        <w:div w:id="324359826">
          <w:marLeft w:val="360"/>
          <w:marRight w:val="0"/>
          <w:marTop w:val="200"/>
          <w:marBottom w:val="0"/>
          <w:divBdr>
            <w:top w:val="none" w:sz="0" w:space="0" w:color="auto"/>
            <w:left w:val="none" w:sz="0" w:space="0" w:color="auto"/>
            <w:bottom w:val="none" w:sz="0" w:space="0" w:color="auto"/>
            <w:right w:val="none" w:sz="0" w:space="0" w:color="auto"/>
          </w:divBdr>
        </w:div>
        <w:div w:id="20374645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BB2A1721BB1943B4237666C588A079" ma:contentTypeVersion="12" ma:contentTypeDescription="Stvaranje novog dokumenta." ma:contentTypeScope="" ma:versionID="d1c43a9839131e36dbd9b035f6c3c7bc">
  <xsd:schema xmlns:xsd="http://www.w3.org/2001/XMLSchema" xmlns:xs="http://www.w3.org/2001/XMLSchema" xmlns:p="http://schemas.microsoft.com/office/2006/metadata/properties" xmlns:ns2="b931a48e-e151-47dd-8be7-1ffa448d0cd4" xmlns:ns3="014e4976-b17e-402c-9868-0091bfbe48e8" targetNamespace="http://schemas.microsoft.com/office/2006/metadata/properties" ma:root="true" ma:fieldsID="460abf6f3d99a8b7535d85158e2ff824" ns2:_="" ns3:_="">
    <xsd:import namespace="b931a48e-e151-47dd-8be7-1ffa448d0cd4"/>
    <xsd:import namespace="014e4976-b17e-402c-9868-0091bfbe4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1a48e-e151-47dd-8be7-1ffa448d0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e4976-b17e-402c-9868-0091bfbe48e8"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E340B-9D3F-4F9B-8359-1D6C6CB6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1a48e-e151-47dd-8be7-1ffa448d0cd4"/>
    <ds:schemaRef ds:uri="014e4976-b17e-402c-9868-0091bfbe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D2040-3611-4AB3-A7A9-8650F2DE2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C5837-F78C-4E90-B4B1-F23E07A50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Rodrigo</dc:creator>
  <cp:keywords/>
  <dc:description/>
  <cp:lastModifiedBy>Tijana Šimek</cp:lastModifiedBy>
  <cp:revision>61</cp:revision>
  <cp:lastPrinted>2019-07-09T14:17:00Z</cp:lastPrinted>
  <dcterms:created xsi:type="dcterms:W3CDTF">2019-08-07T08:45:00Z</dcterms:created>
  <dcterms:modified xsi:type="dcterms:W3CDTF">2020-04-20T18:41:00Z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0x0101004BBB2A1721BB1943B4237666C588A079</vt:lpwstr>
  </property>
</Properties>
</file>